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spacing w:after="0"/>
        <w:rPr>
          <w:rFonts w:ascii="Arial" w:hAnsi="Arial" w:eastAsia="MS Mincho" w:cs="Arial"/>
          <w:b/>
          <w:bCs/>
          <w:i/>
          <w:sz w:val="24"/>
          <w:szCs w:val="24"/>
        </w:rPr>
      </w:pPr>
      <w:bookmarkStart w:id="0" w:name="_Hlk48597134"/>
      <w:bookmarkStart w:id="1" w:name="_Ref165266342"/>
      <w:r>
        <w:rPr>
          <w:rFonts w:ascii="Arial" w:hAnsi="Arial" w:eastAsia="MS Mincho" w:cs="Arial"/>
          <w:b/>
          <w:bCs/>
          <w:sz w:val="24"/>
          <w:szCs w:val="24"/>
        </w:rPr>
        <w:t>3GPP T</w:t>
      </w:r>
      <w:bookmarkStart w:id="2" w:name="_Ref452454252"/>
      <w:bookmarkEnd w:id="2"/>
      <w:r>
        <w:rPr>
          <w:rFonts w:ascii="Arial" w:hAnsi="Arial" w:eastAsia="MS Mincho" w:cs="Arial"/>
          <w:b/>
          <w:bCs/>
          <w:sz w:val="24"/>
          <w:szCs w:val="24"/>
        </w:rPr>
        <w:t xml:space="preserve">SG-RAN </w:t>
      </w:r>
      <w:r>
        <w:rPr>
          <w:rFonts w:ascii="Arial" w:hAnsi="Arial" w:eastAsia="MS Mincho" w:cs="Arial"/>
          <w:b/>
          <w:sz w:val="24"/>
          <w:szCs w:val="24"/>
        </w:rPr>
        <w:t>WG2 Meeting #112-</w:t>
      </w:r>
      <w:r>
        <w:rPr>
          <w:rFonts w:ascii="Arial" w:hAnsi="Arial" w:cs="Arial"/>
          <w:b/>
          <w:sz w:val="24"/>
        </w:rPr>
        <w:t>electronic</w:t>
      </w:r>
      <w:r>
        <w:rPr>
          <w:rFonts w:ascii="Arial" w:hAnsi="Arial" w:eastAsia="MS Mincho" w:cs="Arial"/>
          <w:b/>
          <w:bCs/>
          <w:sz w:val="24"/>
          <w:szCs w:val="24"/>
        </w:rPr>
        <w:tab/>
      </w:r>
      <w:r>
        <w:rPr>
          <w:rFonts w:ascii="Arial" w:hAnsi="Arial" w:eastAsia="MS Mincho" w:cs="Arial"/>
          <w:b/>
          <w:bCs/>
          <w:sz w:val="24"/>
          <w:szCs w:val="24"/>
        </w:rPr>
        <w:t xml:space="preserve">   R2-2010214</w:t>
      </w:r>
    </w:p>
    <w:p>
      <w:pPr>
        <w:widowControl w:val="0"/>
        <w:tabs>
          <w:tab w:val="right" w:pos="9639"/>
        </w:tabs>
        <w:spacing w:after="0"/>
        <w:rPr>
          <w:rFonts w:ascii="Arial" w:hAnsi="Arial" w:eastAsia="MS Mincho"/>
          <w:b/>
          <w:bCs/>
          <w:sz w:val="24"/>
          <w:szCs w:val="24"/>
        </w:rPr>
      </w:pPr>
      <w:r>
        <w:rPr>
          <w:rFonts w:ascii="Arial" w:hAnsi="Arial" w:eastAsia="MS Mincho"/>
          <w:b/>
          <w:bCs/>
          <w:sz w:val="24"/>
          <w:szCs w:val="24"/>
        </w:rPr>
        <w:t>Online, November 2</w:t>
      </w:r>
      <w:r>
        <w:rPr>
          <w:rFonts w:ascii="Arial" w:hAnsi="Arial" w:eastAsia="MS Mincho"/>
          <w:b/>
          <w:bCs/>
          <w:sz w:val="24"/>
          <w:szCs w:val="24"/>
          <w:vertAlign w:val="superscript"/>
        </w:rPr>
        <w:t>nd</w:t>
      </w:r>
      <w:r>
        <w:rPr>
          <w:rFonts w:ascii="Arial" w:hAnsi="Arial" w:eastAsia="MS Mincho"/>
          <w:b/>
          <w:bCs/>
          <w:sz w:val="24"/>
          <w:szCs w:val="24"/>
        </w:rPr>
        <w:t xml:space="preserve"> - 13</w:t>
      </w:r>
      <w:r>
        <w:rPr>
          <w:rFonts w:ascii="Arial" w:hAnsi="Arial" w:eastAsia="MS Mincho"/>
          <w:b/>
          <w:bCs/>
          <w:sz w:val="24"/>
          <w:szCs w:val="24"/>
          <w:vertAlign w:val="superscript"/>
        </w:rPr>
        <w:t>th</w:t>
      </w:r>
      <w:r>
        <w:rPr>
          <w:rFonts w:ascii="Arial" w:hAnsi="Arial" w:eastAsia="MS Mincho"/>
          <w:b/>
          <w:bCs/>
          <w:sz w:val="24"/>
          <w:szCs w:val="24"/>
        </w:rPr>
        <w:t>, 2020</w:t>
      </w:r>
      <w:bookmarkEnd w:id="0"/>
      <w:r>
        <w:rPr>
          <w:rFonts w:ascii="Arial" w:hAnsi="Arial" w:cs="Arial"/>
          <w:b/>
          <w:bCs/>
          <w:lang w:val="en-US" w:eastAsia="en-US"/>
        </w:rPr>
        <w:t xml:space="preserve">                                        </w:t>
      </w:r>
    </w:p>
    <w:p>
      <w:pPr>
        <w:tabs>
          <w:tab w:val="left" w:pos="1979"/>
        </w:tabs>
        <w:snapToGrid w:val="0"/>
        <w:spacing w:after="0" w:line="240" w:lineRule="auto"/>
        <w:jc w:val="left"/>
        <w:rPr>
          <w:rFonts w:ascii="Arial" w:hAnsi="Arial" w:cs="Arial"/>
          <w:b/>
          <w:bCs/>
          <w:szCs w:val="24"/>
          <w:lang w:val="en-US"/>
        </w:rPr>
      </w:pPr>
    </w:p>
    <w:p>
      <w:pPr>
        <w:tabs>
          <w:tab w:val="left" w:pos="1979"/>
        </w:tabs>
        <w:snapToGrid w:val="0"/>
        <w:spacing w:line="240" w:lineRule="auto"/>
        <w:jc w:val="left"/>
        <w:rPr>
          <w:rFonts w:ascii="Arial" w:hAnsi="Arial" w:cs="Arial"/>
          <w:b/>
          <w:bCs/>
          <w:szCs w:val="24"/>
          <w:lang w:val="en-US" w:eastAsia="en-US"/>
        </w:rPr>
      </w:pPr>
      <w:r>
        <w:rPr>
          <w:rFonts w:ascii="Arial" w:hAnsi="Arial" w:cs="Arial"/>
          <w:b/>
          <w:bCs/>
          <w:szCs w:val="24"/>
          <w:lang w:val="en-US" w:eastAsia="en-US"/>
        </w:rPr>
        <w:t xml:space="preserve">Source: </w:t>
      </w:r>
      <w:r>
        <w:rPr>
          <w:rFonts w:ascii="Arial" w:hAnsi="Arial" w:cs="Arial"/>
          <w:b/>
          <w:bCs/>
          <w:szCs w:val="24"/>
          <w:lang w:val="en-US" w:eastAsia="en-US"/>
        </w:rPr>
        <w:tab/>
      </w:r>
      <w:r>
        <w:rPr>
          <w:rFonts w:ascii="Arial" w:hAnsi="Arial" w:cs="Arial"/>
          <w:b/>
          <w:bCs/>
          <w:szCs w:val="24"/>
          <w:lang w:val="en-US" w:eastAsia="en-US"/>
        </w:rPr>
        <w:t>vivo</w:t>
      </w:r>
    </w:p>
    <w:p>
      <w:pPr>
        <w:tabs>
          <w:tab w:val="left" w:pos="1979"/>
        </w:tabs>
        <w:snapToGrid w:val="0"/>
        <w:spacing w:line="240" w:lineRule="auto"/>
        <w:ind w:left="1979" w:hanging="1979"/>
        <w:jc w:val="left"/>
        <w:rPr>
          <w:rFonts w:ascii="Arial" w:hAnsi="Arial" w:cs="Arial"/>
          <w:b/>
          <w:bCs/>
          <w:szCs w:val="24"/>
          <w:lang w:val="en-US"/>
        </w:rPr>
      </w:pPr>
      <w:r>
        <w:rPr>
          <w:rFonts w:ascii="Arial" w:hAnsi="Arial" w:cs="Arial"/>
          <w:b/>
          <w:bCs/>
          <w:szCs w:val="24"/>
          <w:lang w:val="en-US" w:eastAsia="en-US"/>
        </w:rPr>
        <w:t xml:space="preserve">Title:  </w:t>
      </w:r>
      <w:r>
        <w:rPr>
          <w:rFonts w:ascii="Arial" w:hAnsi="Arial" w:cs="Arial"/>
          <w:b/>
          <w:bCs/>
          <w:szCs w:val="24"/>
          <w:lang w:val="en-US" w:eastAsia="en-US"/>
        </w:rPr>
        <w:tab/>
      </w:r>
      <w:r>
        <w:rPr>
          <w:rFonts w:ascii="Arial" w:hAnsi="Arial" w:cs="Arial"/>
          <w:b/>
          <w:bCs/>
          <w:szCs w:val="24"/>
          <w:lang w:val="en-US" w:eastAsia="en-US"/>
        </w:rPr>
        <w:t xml:space="preserve">General considerations on NR MBS  </w:t>
      </w:r>
    </w:p>
    <w:p>
      <w:pPr>
        <w:tabs>
          <w:tab w:val="left" w:pos="1979"/>
        </w:tabs>
        <w:snapToGrid w:val="0"/>
        <w:spacing w:line="240" w:lineRule="auto"/>
        <w:jc w:val="left"/>
        <w:rPr>
          <w:rFonts w:ascii="Arial" w:hAnsi="Arial" w:cs="Arial"/>
          <w:b/>
          <w:bCs/>
          <w:szCs w:val="24"/>
          <w:lang w:val="en-US"/>
        </w:rPr>
      </w:pPr>
      <w:r>
        <w:rPr>
          <w:rFonts w:ascii="Arial" w:hAnsi="Arial" w:cs="Arial"/>
          <w:b/>
          <w:bCs/>
          <w:szCs w:val="24"/>
          <w:lang w:val="en-US" w:eastAsia="en-US"/>
        </w:rPr>
        <w:t>Agenda Item:</w:t>
      </w:r>
      <w:r>
        <w:rPr>
          <w:rFonts w:ascii="Arial" w:hAnsi="Arial" w:cs="Arial"/>
          <w:b/>
          <w:bCs/>
          <w:szCs w:val="24"/>
          <w:lang w:val="en-US" w:eastAsia="en-US"/>
        </w:rPr>
        <w:tab/>
      </w:r>
      <w:r>
        <w:rPr>
          <w:rFonts w:ascii="Arial" w:hAnsi="Arial" w:cs="Arial"/>
          <w:b/>
          <w:bCs/>
          <w:szCs w:val="24"/>
          <w:lang w:val="en-US" w:eastAsia="en-US"/>
        </w:rPr>
        <w:t>8.1.1</w:t>
      </w:r>
    </w:p>
    <w:p>
      <w:pPr>
        <w:tabs>
          <w:tab w:val="left" w:pos="1979"/>
        </w:tabs>
        <w:snapToGrid w:val="0"/>
        <w:spacing w:line="240" w:lineRule="auto"/>
        <w:jc w:val="left"/>
        <w:rPr>
          <w:rFonts w:ascii="Arial" w:hAnsi="Arial" w:cs="Arial"/>
          <w:b/>
          <w:bCs/>
          <w:szCs w:val="24"/>
          <w:lang w:val="en-US" w:eastAsia="en-US"/>
        </w:rPr>
      </w:pPr>
      <w:r>
        <w:rPr>
          <w:rFonts w:ascii="Arial" w:hAnsi="Arial" w:cs="Arial"/>
          <w:b/>
          <w:bCs/>
          <w:szCs w:val="24"/>
          <w:lang w:val="en-US" w:eastAsia="en-US"/>
        </w:rPr>
        <w:t>Document for:</w:t>
      </w:r>
      <w:r>
        <w:rPr>
          <w:rFonts w:ascii="Arial" w:hAnsi="Arial" w:cs="Arial"/>
          <w:b/>
          <w:bCs/>
          <w:szCs w:val="24"/>
          <w:lang w:val="en-US" w:eastAsia="en-US"/>
        </w:rPr>
        <w:tab/>
      </w:r>
      <w:r>
        <w:rPr>
          <w:rFonts w:ascii="Arial" w:hAnsi="Arial" w:cs="Arial"/>
          <w:b/>
          <w:bCs/>
          <w:szCs w:val="24"/>
          <w:lang w:val="en-US" w:eastAsia="en-US"/>
        </w:rPr>
        <w:t>Discussion and Decision</w:t>
      </w:r>
    </w:p>
    <w:p>
      <w:pPr>
        <w:pStyle w:val="2"/>
        <w:pBdr>
          <w:top w:val="single" w:color="auto" w:sz="12" w:space="1"/>
        </w:pBdr>
        <w:spacing w:after="0"/>
        <w:jc w:val="left"/>
      </w:pPr>
      <w:r>
        <w:t>Introduction</w:t>
      </w:r>
      <w:bookmarkEnd w:id="1"/>
    </w:p>
    <w:p>
      <w:pPr>
        <w:snapToGrid w:val="0"/>
        <w:spacing w:line="240" w:lineRule="auto"/>
      </w:pPr>
      <w:r>
        <w:rPr>
          <w:rFonts w:hint="eastAsia"/>
        </w:rPr>
        <w:t>In the previous RAN2</w:t>
      </w:r>
      <w:r>
        <w:t xml:space="preserve"> meeting, the following stage-2 agreements regarding the scope and architecture of NR MBS had been achieved [1], </w:t>
      </w:r>
    </w:p>
    <w:tbl>
      <w:tblPr>
        <w:tblStyle w:val="2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snapToGrid w:val="0"/>
              <w:spacing w:after="0" w:line="240" w:lineRule="auto"/>
              <w:rPr>
                <w:sz w:val="21"/>
                <w:szCs w:val="21"/>
              </w:rPr>
            </w:pPr>
            <w:r>
              <w:rPr>
                <w:rFonts w:hint="eastAsia"/>
                <w:b/>
                <w:sz w:val="21"/>
                <w:szCs w:val="21"/>
                <w:highlight w:val="green"/>
              </w:rPr>
              <w:t>A</w:t>
            </w:r>
            <w:r>
              <w:rPr>
                <w:b/>
                <w:sz w:val="21"/>
                <w:szCs w:val="21"/>
                <w:highlight w:val="green"/>
              </w:rPr>
              <w:t>greement</w:t>
            </w:r>
            <w:r>
              <w:rPr>
                <w:sz w:val="21"/>
                <w:szCs w:val="21"/>
              </w:rPr>
              <w:t xml:space="preserve">: </w:t>
            </w:r>
          </w:p>
          <w:p>
            <w:pPr>
              <w:pStyle w:val="71"/>
              <w:numPr>
                <w:ilvl w:val="0"/>
                <w:numId w:val="7"/>
              </w:numPr>
              <w:adjustRightInd w:val="0"/>
              <w:snapToGrid w:val="0"/>
              <w:ind w:left="704" w:firstLineChars="0"/>
              <w:jc w:val="both"/>
              <w:rPr>
                <w:sz w:val="16"/>
                <w:szCs w:val="21"/>
              </w:rPr>
            </w:pPr>
            <w:r>
              <w:rPr>
                <w:sz w:val="20"/>
              </w:rPr>
              <w:t>Focus initially on NR SA, TBD to what extent other scenarios NR DC, NE DC can be supported.</w:t>
            </w:r>
          </w:p>
          <w:p>
            <w:pPr>
              <w:pStyle w:val="71"/>
              <w:numPr>
                <w:ilvl w:val="0"/>
                <w:numId w:val="7"/>
              </w:numPr>
              <w:adjustRightInd w:val="0"/>
              <w:snapToGrid w:val="0"/>
              <w:spacing w:after="120"/>
              <w:ind w:left="704" w:firstLineChars="0"/>
              <w:jc w:val="both"/>
              <w:rPr>
                <w:sz w:val="21"/>
                <w:szCs w:val="21"/>
              </w:rPr>
            </w:pPr>
            <w:r>
              <w:rPr>
                <w:sz w:val="20"/>
              </w:rPr>
              <w:t>Confirm Will support PTM transmission in a cell.</w:t>
            </w:r>
          </w:p>
        </w:tc>
      </w:tr>
    </w:tbl>
    <w:p>
      <w:pPr>
        <w:snapToGrid w:val="0"/>
        <w:spacing w:before="120" w:line="240" w:lineRule="auto"/>
      </w:pPr>
      <w:r>
        <w:rPr>
          <w:szCs w:val="22"/>
        </w:rPr>
        <w:t xml:space="preserve">Further, an LS on RAN impact of FS_5MBS study was recently sent from SA2 to RAN2, kindly asking RAN2’s opinions about the potential RAN impacts of </w:t>
      </w:r>
      <w:r>
        <w:rPr>
          <w:bCs/>
          <w:iCs/>
          <w:szCs w:val="22"/>
          <w:lang w:val="en-US"/>
        </w:rPr>
        <w:t>CM state transitions</w:t>
      </w:r>
      <w:r>
        <w:rPr>
          <w:szCs w:val="22"/>
        </w:rPr>
        <w:t>, which is</w:t>
      </w:r>
      <w:bookmarkStart w:id="4" w:name="_GoBack"/>
      <w:bookmarkEnd w:id="4"/>
      <w:r>
        <w:rPr>
          <w:szCs w:val="22"/>
        </w:rPr>
        <w:t xml:space="preserve"> listed as follows,</w:t>
      </w:r>
      <w:r>
        <w:t xml:space="preserve"> </w:t>
      </w:r>
      <w:r>
        <w:rPr>
          <w:rFonts w:hint="eastAsia"/>
        </w:rPr>
        <w:t xml:space="preserve"> </w:t>
      </w:r>
    </w:p>
    <w:tbl>
      <w:tblPr>
        <w:tblStyle w:val="2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snapToGrid w:val="0"/>
              <w:spacing w:before="120" w:line="240" w:lineRule="auto"/>
              <w:rPr>
                <w:szCs w:val="22"/>
              </w:rPr>
            </w:pPr>
            <w:r>
              <w:rPr>
                <w:rFonts w:hint="eastAsia"/>
                <w:szCs w:val="22"/>
              </w:rPr>
              <w:t>SA-</w:t>
            </w:r>
            <w:r>
              <w:rPr>
                <w:szCs w:val="22"/>
              </w:rPr>
              <w:t xml:space="preserve">2006044 [2] </w:t>
            </w:r>
            <w:r>
              <w:rPr>
                <w:color w:val="000000"/>
                <w:szCs w:val="22"/>
              </w:rPr>
              <w:t xml:space="preserve">LS on </w:t>
            </w:r>
            <w:r>
              <w:rPr>
                <w:szCs w:val="22"/>
              </w:rPr>
              <w:t>RAN impact of FS_5MBS Study:</w:t>
            </w:r>
          </w:p>
          <w:p>
            <w:pPr>
              <w:pStyle w:val="71"/>
              <w:numPr>
                <w:ilvl w:val="0"/>
                <w:numId w:val="8"/>
              </w:numPr>
              <w:spacing w:after="120" w:afterLines="50"/>
              <w:ind w:firstLineChars="0"/>
              <w:jc w:val="both"/>
              <w:rPr>
                <w:rFonts w:ascii="Arial" w:hAnsi="Arial" w:eastAsia="Yu Mincho" w:cs="Arial"/>
                <w:bCs/>
                <w:iCs/>
                <w:sz w:val="21"/>
                <w:szCs w:val="22"/>
                <w:lang w:val="en-US" w:eastAsia="ja-JP"/>
              </w:rPr>
            </w:pPr>
            <w:r>
              <w:rPr>
                <w:rFonts w:ascii="Arial" w:hAnsi="Arial" w:cs="Arial"/>
                <w:bCs/>
                <w:iCs/>
                <w:sz w:val="21"/>
                <w:szCs w:val="22"/>
                <w:lang w:val="en-US" w:eastAsia="zh-CN"/>
              </w:rPr>
              <w:t>There are different proposals how to handle the CM-IDLE/CM-CONNECTED state transitions:</w:t>
            </w:r>
          </w:p>
          <w:p>
            <w:pPr>
              <w:pStyle w:val="71"/>
              <w:numPr>
                <w:ilvl w:val="1"/>
                <w:numId w:val="8"/>
              </w:numPr>
              <w:spacing w:after="120" w:afterLines="50"/>
              <w:ind w:firstLineChars="0"/>
              <w:jc w:val="both"/>
              <w:rPr>
                <w:rFonts w:ascii="Arial" w:hAnsi="Arial" w:cs="Arial"/>
                <w:bCs/>
                <w:iCs/>
                <w:sz w:val="21"/>
                <w:szCs w:val="22"/>
                <w:lang w:val="en-US" w:eastAsia="zh-CN"/>
              </w:rPr>
            </w:pPr>
            <w:r>
              <w:rPr>
                <w:rFonts w:ascii="Arial" w:hAnsi="Arial" w:eastAsia="Yu Mincho" w:cs="Arial"/>
                <w:bCs/>
                <w:iCs/>
                <w:sz w:val="21"/>
                <w:szCs w:val="22"/>
                <w:lang w:val="en-US" w:eastAsia="ja-JP"/>
              </w:rPr>
              <w:t xml:space="preserve">UE within a multicast MBS session shall stay in </w:t>
            </w:r>
            <w:r>
              <w:rPr>
                <w:rFonts w:ascii="Arial" w:hAnsi="Arial" w:cs="Arial"/>
                <w:bCs/>
                <w:iCs/>
                <w:sz w:val="21"/>
                <w:szCs w:val="22"/>
                <w:lang w:val="en-US" w:eastAsia="zh-CN"/>
              </w:rPr>
              <w:t>CM-CONNECTED state,</w:t>
            </w:r>
          </w:p>
          <w:p>
            <w:pPr>
              <w:pStyle w:val="71"/>
              <w:numPr>
                <w:ilvl w:val="1"/>
                <w:numId w:val="8"/>
              </w:numPr>
              <w:spacing w:after="120" w:afterLines="50"/>
              <w:ind w:firstLineChars="0"/>
              <w:jc w:val="both"/>
              <w:rPr>
                <w:rFonts w:ascii="Arial" w:hAnsi="Arial" w:cs="Arial"/>
                <w:bCs/>
                <w:iCs/>
                <w:sz w:val="21"/>
                <w:szCs w:val="22"/>
                <w:lang w:val="en-US" w:eastAsia="zh-CN"/>
              </w:rPr>
            </w:pPr>
            <w:r>
              <w:rPr>
                <w:rFonts w:ascii="Arial" w:hAnsi="Arial" w:cs="Arial"/>
                <w:bCs/>
                <w:iCs/>
                <w:sz w:val="21"/>
                <w:szCs w:val="22"/>
                <w:lang w:val="en-US" w:eastAsia="zh-CN"/>
              </w:rPr>
              <w:t xml:space="preserve">UE can receive data of a multicast MBS session also while in </w:t>
            </w:r>
            <w:r>
              <w:rPr>
                <w:rFonts w:ascii="Arial" w:hAnsi="Arial" w:eastAsia="Yu Mincho" w:cs="Arial"/>
                <w:bCs/>
                <w:iCs/>
                <w:sz w:val="21"/>
                <w:szCs w:val="22"/>
                <w:lang w:val="en-US" w:eastAsia="ja-JP"/>
              </w:rPr>
              <w:t>CM-IDLE state.</w:t>
            </w:r>
          </w:p>
          <w:p>
            <w:pPr>
              <w:pStyle w:val="71"/>
              <w:numPr>
                <w:ilvl w:val="1"/>
                <w:numId w:val="8"/>
              </w:numPr>
              <w:spacing w:after="120" w:afterLines="50"/>
              <w:ind w:firstLineChars="0"/>
              <w:jc w:val="both"/>
              <w:rPr>
                <w:rFonts w:ascii="Arial" w:hAnsi="Arial" w:cs="Arial"/>
                <w:bCs/>
                <w:iCs/>
                <w:sz w:val="21"/>
                <w:szCs w:val="22"/>
                <w:lang w:val="en-US" w:eastAsia="zh-CN"/>
              </w:rPr>
            </w:pPr>
            <w:r>
              <w:rPr>
                <w:rFonts w:ascii="Arial" w:hAnsi="Arial" w:cs="Arial"/>
                <w:bCs/>
                <w:iCs/>
                <w:sz w:val="21"/>
                <w:szCs w:val="22"/>
                <w:lang w:val="en-US" w:eastAsia="zh-CN"/>
              </w:rPr>
              <w:t xml:space="preserve">UEs can transition into CM-IDLE while no multicast MBS data are transmitted. </w:t>
            </w:r>
          </w:p>
          <w:p>
            <w:pPr>
              <w:pStyle w:val="71"/>
              <w:numPr>
                <w:ilvl w:val="1"/>
                <w:numId w:val="8"/>
              </w:numPr>
              <w:spacing w:after="120" w:afterLines="50"/>
              <w:ind w:firstLineChars="0"/>
              <w:jc w:val="both"/>
              <w:rPr>
                <w:rFonts w:ascii="Arial" w:hAnsi="Arial" w:eastAsia="Yu Mincho" w:cs="Arial"/>
                <w:bCs/>
                <w:iCs/>
                <w:sz w:val="21"/>
                <w:szCs w:val="22"/>
                <w:lang w:val="en-US" w:eastAsia="ja-JP"/>
              </w:rPr>
            </w:pPr>
            <w:r>
              <w:rPr>
                <w:rFonts w:ascii="Arial" w:hAnsi="Arial" w:cs="Arial"/>
                <w:bCs/>
                <w:iCs/>
                <w:sz w:val="21"/>
                <w:szCs w:val="22"/>
                <w:lang w:val="en-US" w:eastAsia="zh-CN"/>
              </w:rPr>
              <w:t xml:space="preserve">Some solutions propose that 5G CN may trigger notification to CM-IDLE and/or CM-CONNECTED mode UEs (e.g. paging CM-IDLE mode UEs) for establishing transmission resources for an multicast MBS session when data of an multicast MBS session are ready to be delivered. </w:t>
            </w:r>
          </w:p>
          <w:p>
            <w:pPr>
              <w:pStyle w:val="71"/>
              <w:numPr>
                <w:ilvl w:val="1"/>
                <w:numId w:val="8"/>
              </w:numPr>
              <w:spacing w:after="120" w:afterLines="50"/>
              <w:ind w:firstLineChars="0"/>
              <w:jc w:val="both"/>
              <w:rPr>
                <w:rFonts w:ascii="Arial" w:hAnsi="Arial" w:cs="Arial"/>
                <w:bCs/>
                <w:iCs/>
                <w:sz w:val="21"/>
                <w:szCs w:val="22"/>
                <w:lang w:val="en-US" w:eastAsia="zh-CN"/>
              </w:rPr>
            </w:pPr>
            <w:r>
              <w:rPr>
                <w:rFonts w:ascii="Arial" w:hAnsi="Arial" w:cs="Arial"/>
                <w:bCs/>
                <w:iCs/>
                <w:sz w:val="21"/>
                <w:szCs w:val="22"/>
                <w:lang w:val="en-US" w:eastAsia="zh-CN"/>
              </w:rPr>
              <w:t xml:space="preserve">Some solutions propose that the multicast MBS session can be deactivated by the network while no multicast MBS data are transmitted to save power. </w:t>
            </w:r>
          </w:p>
          <w:p>
            <w:pPr>
              <w:pStyle w:val="71"/>
              <w:numPr>
                <w:ilvl w:val="1"/>
                <w:numId w:val="8"/>
              </w:numPr>
              <w:spacing w:after="120" w:afterLines="50"/>
              <w:ind w:firstLineChars="0"/>
              <w:jc w:val="both"/>
              <w:rPr>
                <w:rFonts w:ascii="Arial" w:hAnsi="Arial" w:cs="Arial"/>
                <w:bCs/>
                <w:iCs/>
                <w:sz w:val="21"/>
                <w:szCs w:val="22"/>
                <w:lang w:val="en-US" w:eastAsia="zh-CN"/>
              </w:rPr>
            </w:pPr>
            <w:r>
              <w:rPr>
                <w:rFonts w:ascii="Arial" w:hAnsi="Arial" w:cs="Arial"/>
                <w:bCs/>
                <w:iCs/>
                <w:sz w:val="21"/>
                <w:szCs w:val="22"/>
                <w:lang w:val="en-US" w:eastAsia="zh-CN"/>
              </w:rPr>
              <w:t>Some solutions propose that the network can activate the multicast MBS session and trigger notification to UEs when multicast MBS data are transmitted again.</w:t>
            </w:r>
          </w:p>
          <w:p>
            <w:pPr>
              <w:pStyle w:val="71"/>
              <w:spacing w:after="120" w:afterLines="50"/>
              <w:ind w:left="720" w:firstLine="0" w:firstLineChars="0"/>
              <w:jc w:val="both"/>
              <w:rPr>
                <w:rFonts w:ascii="Arial" w:hAnsi="Arial" w:cs="Arial"/>
                <w:bCs/>
                <w:iCs/>
                <w:sz w:val="20"/>
                <w:lang w:val="en-US" w:eastAsia="zh-CN"/>
              </w:rPr>
            </w:pPr>
            <w:r>
              <w:rPr>
                <w:rFonts w:ascii="Arial" w:hAnsi="Arial" w:cs="Arial"/>
                <w:sz w:val="21"/>
                <w:szCs w:val="22"/>
              </w:rPr>
              <w:t xml:space="preserve">SA2 would appreciate </w:t>
            </w:r>
            <w:r>
              <w:rPr>
                <w:rFonts w:ascii="Arial" w:hAnsi="Arial" w:eastAsia="Yu Mincho" w:cs="Arial"/>
                <w:bCs/>
                <w:iCs/>
                <w:sz w:val="21"/>
                <w:szCs w:val="22"/>
                <w:lang w:val="en-US" w:eastAsia="ja-JP"/>
              </w:rPr>
              <w:t>RAN2 and RAN3 feedback on the above and comments, if any</w:t>
            </w:r>
            <w:r>
              <w:rPr>
                <w:rFonts w:ascii="Arial" w:hAnsi="Arial" w:cs="Arial"/>
                <w:bCs/>
                <w:iCs/>
                <w:sz w:val="21"/>
                <w:szCs w:val="22"/>
                <w:lang w:val="en-US" w:eastAsia="zh-CN"/>
              </w:rPr>
              <w:t>.</w:t>
            </w:r>
          </w:p>
        </w:tc>
      </w:tr>
    </w:tbl>
    <w:p>
      <w:pPr>
        <w:spacing w:before="120" w:line="240" w:lineRule="auto"/>
      </w:pPr>
      <w:r>
        <w:t xml:space="preserve">In this contribution, we would like to provide our views on the question from SA2 regarding </w:t>
      </w:r>
      <w:r>
        <w:rPr>
          <w:bCs/>
          <w:iCs/>
          <w:szCs w:val="22"/>
          <w:lang w:val="en-US"/>
        </w:rPr>
        <w:t>CM state transitions</w:t>
      </w:r>
      <w:r>
        <w:t xml:space="preserve"> and general considerations on NR MBS from the perspective of MBS scenarios and DRX.</w:t>
      </w:r>
    </w:p>
    <w:p>
      <w:pPr>
        <w:pStyle w:val="2"/>
        <w:jc w:val="left"/>
      </w:pPr>
      <w:r>
        <w:rPr>
          <w:rFonts w:hint="eastAsia"/>
        </w:rPr>
        <w:t>Discussion</w:t>
      </w:r>
    </w:p>
    <w:p>
      <w:pPr>
        <w:pStyle w:val="3"/>
        <w:keepLines w:val="0"/>
        <w:tabs>
          <w:tab w:val="left" w:pos="576"/>
        </w:tabs>
        <w:spacing w:line="240" w:lineRule="auto"/>
        <w:ind w:left="0" w:firstLine="0"/>
        <w:jc w:val="left"/>
      </w:pPr>
      <w:r>
        <w:rPr>
          <w:rFonts w:hint="eastAsia"/>
        </w:rPr>
        <w:t xml:space="preserve">View on </w:t>
      </w:r>
      <w:r>
        <w:t>SA2 questions</w:t>
      </w:r>
    </w:p>
    <w:p>
      <w:pPr>
        <w:spacing w:line="240" w:lineRule="auto"/>
        <w:rPr>
          <w:rFonts w:eastAsiaTheme="minorEastAsia"/>
          <w:szCs w:val="22"/>
          <w:lang w:eastAsia="ja-JP"/>
        </w:rPr>
      </w:pPr>
      <w:r>
        <w:rPr>
          <w:szCs w:val="22"/>
        </w:rPr>
        <w:t xml:space="preserve">According to the WID [1] of the NR MBS, one of the two objectives is to support </w:t>
      </w:r>
      <w:r>
        <w:rPr>
          <w:rFonts w:eastAsiaTheme="minorEastAsia"/>
          <w:szCs w:val="22"/>
          <w:lang w:eastAsia="ja-JP"/>
        </w:rPr>
        <w:t>RAN basic functions for broadcast/</w:t>
      </w:r>
      <w:r>
        <w:rPr>
          <w:rFonts w:eastAsiaTheme="minorEastAsia"/>
          <w:bCs/>
          <w:szCs w:val="22"/>
          <w:lang w:eastAsia="ja-JP"/>
        </w:rPr>
        <w:t>multicast</w:t>
      </w:r>
      <w:r>
        <w:rPr>
          <w:rFonts w:eastAsiaTheme="minorEastAsia"/>
          <w:szCs w:val="22"/>
          <w:lang w:eastAsia="ja-JP"/>
        </w:rPr>
        <w:t xml:space="preserve"> for Ues in RRC_IDLE/ RRC_INACTIVE states. In other words, it is supposed that an RRC_IDLE UE can receive multicast service data as per WID. Technically, a UE can firstly </w:t>
      </w:r>
      <w:r>
        <w:rPr>
          <w:rFonts w:eastAsia="Times New Roman"/>
          <w:iCs/>
          <w:lang w:eastAsia="ko-KR"/>
        </w:rPr>
        <w:t>participate in</w:t>
      </w:r>
      <w:r>
        <w:rPr>
          <w:rFonts w:eastAsiaTheme="minorEastAsia"/>
          <w:szCs w:val="22"/>
          <w:lang w:eastAsia="ja-JP"/>
        </w:rPr>
        <w:t xml:space="preserve"> an MBS session for multicast data when it is in RRC_CONNECT state. And secondly, it can acquire the corresponding MBS configuration via RRC dedicated signaling or broadcast channel and then stay in RRC_IDLE. At last, this RRC_IDLE UE can receive multicast service data based on the MBS configuration. Based on this understanding, regarding bullet a and b in the LS, we don’t see the need to exclude the RRC_IDLE UE from multicast reception. Thus, in the reply LS to SA2, RAN2 should indicate that </w:t>
      </w:r>
      <w:r>
        <w:rPr>
          <w:bCs/>
          <w:iCs/>
          <w:lang w:val="en-US"/>
        </w:rPr>
        <w:t>bullet b can be supported from the RAN2 perspective.</w:t>
      </w:r>
    </w:p>
    <w:p>
      <w:pPr>
        <w:spacing w:line="240" w:lineRule="auto"/>
        <w:rPr>
          <w:b/>
          <w:szCs w:val="22"/>
        </w:rPr>
      </w:pPr>
      <w:r>
        <w:rPr>
          <w:rFonts w:hint="eastAsia"/>
          <w:b/>
          <w:szCs w:val="22"/>
        </w:rPr>
        <w:t xml:space="preserve">Proposal 1: </w:t>
      </w:r>
      <w:r>
        <w:rPr>
          <w:b/>
          <w:szCs w:val="22"/>
        </w:rPr>
        <w:t xml:space="preserve">In the reply LS, RAN2 </w:t>
      </w:r>
      <w:r>
        <w:rPr>
          <w:b/>
        </w:rPr>
        <w:t>is kindly requested to</w:t>
      </w:r>
      <w:r>
        <w:rPr>
          <w:b/>
          <w:szCs w:val="22"/>
        </w:rPr>
        <w:t xml:space="preserve"> confirm that a UE in CM-IDLE state can receive data of a multicast MBS session from the RAN2 perspective.</w:t>
      </w:r>
    </w:p>
    <w:p>
      <w:pPr>
        <w:spacing w:line="240" w:lineRule="auto"/>
        <w:rPr>
          <w:rFonts w:eastAsiaTheme="minorEastAsia"/>
          <w:szCs w:val="22"/>
          <w:lang w:eastAsia="ja-JP"/>
        </w:rPr>
      </w:pPr>
      <w:r>
        <w:rPr>
          <w:szCs w:val="22"/>
        </w:rPr>
        <w:t xml:space="preserve">Then it comes to the </w:t>
      </w:r>
      <w:r>
        <w:rPr>
          <w:rFonts w:eastAsiaTheme="minorEastAsia"/>
          <w:szCs w:val="22"/>
          <w:lang w:eastAsia="ja-JP"/>
        </w:rPr>
        <w:t xml:space="preserve">bullets c,d,e, and f, in our understanding, some MBS session activation and/or de-activation mechanism for UE power saving are being warmly discussed in SA2. For example, combining with bullets c, d, and e, when the network knows that there will be no available multicast MBS data for a while, it can signal an indication to the RRC_CONNECTED UE when the UE doesn’t have data from the PDU session at the same time, informing it to </w:t>
      </w:r>
      <w:r>
        <w:rPr>
          <w:bCs/>
          <w:iCs/>
          <w:szCs w:val="22"/>
          <w:lang w:val="en-US"/>
        </w:rPr>
        <w:t xml:space="preserve">transit into </w:t>
      </w:r>
      <w:r>
        <w:rPr>
          <w:rFonts w:eastAsiaTheme="minorEastAsia"/>
          <w:szCs w:val="22"/>
          <w:lang w:eastAsia="ja-JP"/>
        </w:rPr>
        <w:t>RRC_IDLE state. After releasing from RRC CONNECTED state, the UE does not need to monitor the multicast data until an activation notification is received. Then, if the gNB has received a certain amount of multicast data from the CN, it will transmit the activation notification, requesting the UE to stay back RRC_CONNECTED for data reception. An example is given in the following figure.</w:t>
      </w:r>
    </w:p>
    <w:p>
      <w:pPr>
        <w:spacing w:line="240" w:lineRule="auto"/>
        <w:rPr>
          <w:rFonts w:eastAsiaTheme="minorEastAsia"/>
          <w:szCs w:val="22"/>
          <w:lang w:eastAsia="ja-JP"/>
        </w:rPr>
      </w:pPr>
      <w:r>
        <w:rPr>
          <w:rFonts w:eastAsiaTheme="minorEastAsia"/>
          <w:szCs w:val="22"/>
          <w:lang w:eastAsia="ja-JP"/>
        </w:rPr>
        <w:t xml:space="preserve">Obviously, significant power-saving gains can be achieved by adopting such kind of activation and/or de-activation mechanisms since the UE does not need to frequently monitor the scheduling information, perform link quality measurement, and so on. Considering from realization, we think the RRC release message or WUS-alike signal can be used as a de-activation indication and paging/SIB can be used as an activation indication. In this sense, we think the power saving solutions proposed in the SA2 LS are feasible.   </w:t>
      </w:r>
    </w:p>
    <w:p>
      <w:pPr>
        <w:spacing w:line="240" w:lineRule="auto"/>
        <w:rPr>
          <w:b/>
          <w:szCs w:val="22"/>
        </w:rPr>
      </w:pPr>
      <w:r>
        <w:rPr>
          <w:rFonts w:hint="eastAsia"/>
          <w:b/>
          <w:szCs w:val="22"/>
        </w:rPr>
        <w:t xml:space="preserve">Proposal </w:t>
      </w:r>
      <w:r>
        <w:rPr>
          <w:b/>
          <w:szCs w:val="22"/>
        </w:rPr>
        <w:t>2</w:t>
      </w:r>
      <w:r>
        <w:rPr>
          <w:rFonts w:hint="eastAsia"/>
          <w:b/>
          <w:szCs w:val="22"/>
        </w:rPr>
        <w:t xml:space="preserve">: </w:t>
      </w:r>
      <w:r>
        <w:rPr>
          <w:b/>
          <w:szCs w:val="22"/>
        </w:rPr>
        <w:t xml:space="preserve">In the reply LS, RAN2 </w:t>
      </w:r>
      <w:r>
        <w:rPr>
          <w:b/>
        </w:rPr>
        <w:t>is kindly requested to</w:t>
      </w:r>
      <w:r>
        <w:rPr>
          <w:b/>
          <w:szCs w:val="22"/>
        </w:rPr>
        <w:t xml:space="preserve"> indicate that all solutions mentioned in the LS are </w:t>
      </w:r>
      <w:r>
        <w:rPr>
          <w:rFonts w:eastAsiaTheme="minorEastAsia"/>
          <w:b/>
          <w:szCs w:val="22"/>
          <w:lang w:eastAsia="ja-JP"/>
        </w:rPr>
        <w:t>feasible</w:t>
      </w:r>
      <w:r>
        <w:rPr>
          <w:b/>
          <w:szCs w:val="22"/>
        </w:rPr>
        <w:t xml:space="preserve"> from the RAN2 perspective.</w:t>
      </w:r>
    </w:p>
    <w:p>
      <w:pPr>
        <w:spacing w:after="0"/>
        <w:jc w:val="center"/>
      </w:pPr>
      <w:r>
        <w:object>
          <v:shape id="_x0000_i1025" o:spt="75" type="#_x0000_t75" style="height:194.7pt;width:423.2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jc w:val="center"/>
        <w:rPr>
          <w:sz w:val="20"/>
        </w:rPr>
      </w:pPr>
      <w:r>
        <w:rPr>
          <w:sz w:val="20"/>
        </w:rPr>
        <w:t xml:space="preserve">Figure 1: </w:t>
      </w:r>
      <w:r>
        <w:rPr>
          <w:rFonts w:eastAsiaTheme="minorEastAsia"/>
          <w:sz w:val="20"/>
          <w:szCs w:val="22"/>
          <w:lang w:eastAsia="ja-JP"/>
        </w:rPr>
        <w:t>activation and de-activation mechanism</w:t>
      </w:r>
      <w:r>
        <w:rPr>
          <w:sz w:val="20"/>
        </w:rPr>
        <w:t xml:space="preserve"> for MBS reception</w:t>
      </w:r>
    </w:p>
    <w:p>
      <w:pPr>
        <w:pStyle w:val="3"/>
        <w:keepLines w:val="0"/>
        <w:tabs>
          <w:tab w:val="left" w:pos="576"/>
        </w:tabs>
        <w:spacing w:line="240" w:lineRule="auto"/>
        <w:ind w:left="0" w:firstLine="0"/>
        <w:jc w:val="left"/>
        <w:rPr>
          <w:b/>
        </w:rPr>
      </w:pPr>
      <w:r>
        <w:t xml:space="preserve">MBS scenarios </w:t>
      </w:r>
    </w:p>
    <w:p>
      <w:pPr>
        <w:spacing w:line="240" w:lineRule="auto"/>
      </w:pPr>
      <w:r>
        <w:t xml:space="preserve">According to the LTE MBMS/SC-PTM reception, the </w:t>
      </w:r>
      <w:r>
        <w:rPr>
          <w:rFonts w:eastAsiaTheme="minorEastAsia"/>
          <w:szCs w:val="22"/>
          <w:lang w:eastAsia="ja-JP"/>
        </w:rPr>
        <w:t>RRC_CONNECTED</w:t>
      </w:r>
      <w:r>
        <w:t xml:space="preserve"> UE can receive the MBMS via the PCell/SCell/PSCell/non-serving cell, and the RRC_IDLE UE can receive the MBMS via the serving cell (i.e. camping cell) or the non-serving cell. </w:t>
      </w:r>
    </w:p>
    <w:p>
      <w:pPr>
        <w:spacing w:line="240" w:lineRule="auto"/>
      </w:pPr>
      <w:r>
        <w:t xml:space="preserve">For NR MBS, according to the architecture description [3] quoted below, it can be concluded that the NR MBS service is to be provided to the UE via the 5GC and the NR Uu interface. </w:t>
      </w:r>
    </w:p>
    <w:tbl>
      <w:tblPr>
        <w:tblStyle w:val="2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spacing w:before="120" w:line="240" w:lineRule="auto"/>
            </w:pPr>
            <w:r>
              <w:t>Architecture: it is the one in Figure 4.1-1 in TR 23.757 v0.2.0: High level MBS architecture, with the further restriction that only NR in NG-RAN (i.e. connected to 5GC) is considered as RAT. Consequently, in addition to in NR SA, there should be no reasons preventing the use of the feature standardized in this WI in case of MR DC configurations in the MCG when the MN is a gNB (NE-DC, NR DC).</w:t>
            </w:r>
          </w:p>
        </w:tc>
      </w:tr>
    </w:tbl>
    <w:p>
      <w:pPr>
        <w:keepNext/>
        <w:spacing w:after="0"/>
        <w:jc w:val="center"/>
      </w:pPr>
      <w:r>
        <w:pict>
          <v:shape id="_x0000_i1026" o:spt="75" type="#_x0000_t75" style="height:182.8pt;width:306.8pt;" filled="f" o:preferrelative="t" stroked="f" coordsize="21600,21600">
            <v:path/>
            <v:fill on="f" focussize="0,0"/>
            <v:stroke on="f" joinstyle="miter"/>
            <v:imagedata r:id="rId7" o:title=""/>
            <o:lock v:ext="edit" aspectratio="t"/>
            <w10:wrap type="none"/>
            <w10:anchorlock/>
          </v:shape>
        </w:pict>
      </w:r>
    </w:p>
    <w:p>
      <w:pPr>
        <w:pStyle w:val="14"/>
        <w:snapToGrid w:val="0"/>
        <w:spacing w:after="120"/>
        <w:jc w:val="center"/>
        <w:rPr>
          <w:i w:val="0"/>
          <w:color w:val="auto"/>
          <w:sz w:val="20"/>
        </w:rPr>
      </w:pPr>
      <w:r>
        <w:rPr>
          <w:i w:val="0"/>
          <w:color w:val="auto"/>
          <w:sz w:val="20"/>
        </w:rPr>
        <w:t>Figure 2: Cell type for MBS reception</w:t>
      </w:r>
    </w:p>
    <w:p>
      <w:pPr>
        <w:snapToGrid w:val="0"/>
        <w:spacing w:line="240" w:lineRule="auto"/>
      </w:pPr>
      <w:r>
        <w:t xml:space="preserve">As receiving the MBS via different cell types would require different signaling support (e.g. the dedicated signaling configuration of MBS for PCell or SCell.) and the UE capabilities, </w:t>
      </w:r>
      <w:r>
        <w:rPr>
          <w:rFonts w:hint="eastAsia"/>
        </w:rPr>
        <w:t>w</w:t>
      </w:r>
      <w:r>
        <w:t>e consider that RAN2 should firstly consider which cell type is to be supported for the MBS reception. As the WID already stated that the MBS should be supported for NR DC, we consider that at least PCell and PSCell should be supported for the MBS reception. Regarding the SCell MBS reception, we consider that when the gNB is to provide the MBS service to a group of UEs via a certain cell, the UE should not be forced to perform the handover so as to avoid the interruption of the unicast service. For the RRC_IDLE/INACTIVE UE, we consider that the UE should be able to receive the MBS via the camping cell. Regarding the non-serving cell MBS reception for either the RRC_CONNECTED UE or the RRC_IDLE/INACTIVE UE, we consider that if RAN2 supports broadcasting the MBS configuration (e.g. via MCCH channel), then the RRC_CONNECTED/IDLE/INACTIVE UE can receive the MBS configuration (e.g. via MCCH channel) by implementation. However, if an MBS service reception is configured only via the dedicated RRC signaling, then receiving the MBS service via the non-serving cell would be difficult.</w:t>
      </w:r>
    </w:p>
    <w:p>
      <w:pPr>
        <w:spacing w:line="240" w:lineRule="auto"/>
        <w:rPr>
          <w:b/>
        </w:rPr>
      </w:pPr>
      <w:r>
        <w:rPr>
          <w:b/>
        </w:rPr>
        <w:t>Proposal 3: For the RRC_CONNECTED UE, the MBS service can be received via PCell/PSCell/SCell.</w:t>
      </w:r>
    </w:p>
    <w:p>
      <w:pPr>
        <w:spacing w:line="240" w:lineRule="auto"/>
        <w:rPr>
          <w:b/>
        </w:rPr>
      </w:pPr>
      <w:r>
        <w:rPr>
          <w:b/>
        </w:rPr>
        <w:t>Observation 1: Receiving the MBS service via the non-serving cell would be difficult if the MBS configuration is provided via the dedicated RRC signaling.</w:t>
      </w:r>
    </w:p>
    <w:p>
      <w:pPr>
        <w:spacing w:line="240" w:lineRule="auto"/>
        <w:rPr>
          <w:b/>
        </w:rPr>
      </w:pPr>
      <w:r>
        <w:rPr>
          <w:b/>
        </w:rPr>
        <w:t>Proposal 4: The MBS reception via the non-serving cell should be discussed later after RAN2 has decided how to deliver the MBS configuration.</w:t>
      </w:r>
    </w:p>
    <w:p>
      <w:pPr>
        <w:pStyle w:val="3"/>
        <w:keepLines w:val="0"/>
        <w:tabs>
          <w:tab w:val="left" w:pos="576"/>
        </w:tabs>
        <w:spacing w:line="240" w:lineRule="auto"/>
        <w:ind w:left="0" w:firstLine="0"/>
        <w:jc w:val="left"/>
        <w:rPr>
          <w:b/>
        </w:rPr>
      </w:pPr>
      <w:r>
        <w:t xml:space="preserve">DRX </w:t>
      </w:r>
    </w:p>
    <w:p>
      <w:pPr>
        <w:spacing w:line="240" w:lineRule="auto"/>
        <w:rPr>
          <w:lang w:eastAsia="ko-KR"/>
        </w:rPr>
      </w:pPr>
      <w:r>
        <w:rPr>
          <w:lang w:eastAsia="ko-KR"/>
        </w:rPr>
        <w:t>From the SA2 LS mentioned above, it can be known that power-saving solutions for MBS reception have been studied and discussed in SA2. So, it is natural for RAN2 to also take power saving into account when designing the MBS framework. For simplicity, we can firstly focus on the DRX mechanism. In LTE SC-PTM, during the MBS reception time period, a DRX configuration for each G-RNTI monitoring is provided. We consider that the same way of LTE SC-PTM can also be reused to save the UE power of the NR MBS reception.</w:t>
      </w:r>
    </w:p>
    <w:p>
      <w:pPr>
        <w:spacing w:line="240" w:lineRule="auto"/>
        <w:rPr>
          <w:b/>
          <w:lang w:eastAsia="ko-KR"/>
        </w:rPr>
      </w:pPr>
      <w:r>
        <w:rPr>
          <w:b/>
          <w:lang w:eastAsia="ko-KR"/>
        </w:rPr>
        <w:t>Proposal 5: DRX can be configured for NR MBS.</w:t>
      </w:r>
    </w:p>
    <w:p>
      <w:pPr>
        <w:pStyle w:val="2"/>
        <w:jc w:val="left"/>
      </w:pPr>
      <w:r>
        <w:t>Conclusions</w:t>
      </w:r>
    </w:p>
    <w:p>
      <w:pPr>
        <w:spacing w:afterLines="50" w:line="240" w:lineRule="auto"/>
        <w:jc w:val="left"/>
      </w:pPr>
      <w:r>
        <w:t xml:space="preserve">Based on the analysis given above, we have the following observations and </w:t>
      </w:r>
      <w:r>
        <w:rPr>
          <w:rFonts w:hint="eastAsia"/>
        </w:rPr>
        <w:t>p</w:t>
      </w:r>
      <w:r>
        <w:t>roposals:</w:t>
      </w:r>
    </w:p>
    <w:p>
      <w:pPr>
        <w:spacing w:line="240" w:lineRule="auto"/>
        <w:rPr>
          <w:b/>
        </w:rPr>
      </w:pPr>
      <w:r>
        <w:rPr>
          <w:b/>
        </w:rPr>
        <w:t>Observation 1: Receiving the MBS service via the non-serving cell would be difficult if the MBS configuration is provided via the dedicated RRC signaling.</w:t>
      </w:r>
    </w:p>
    <w:p>
      <w:pPr>
        <w:spacing w:line="240" w:lineRule="auto"/>
        <w:rPr>
          <w:b/>
          <w:szCs w:val="22"/>
        </w:rPr>
      </w:pPr>
      <w:r>
        <w:rPr>
          <w:rFonts w:hint="eastAsia"/>
          <w:b/>
          <w:szCs w:val="22"/>
        </w:rPr>
        <w:t xml:space="preserve">Proposal 1: </w:t>
      </w:r>
      <w:r>
        <w:rPr>
          <w:b/>
          <w:szCs w:val="22"/>
        </w:rPr>
        <w:t xml:space="preserve">In the reply LS, RAN2 </w:t>
      </w:r>
      <w:r>
        <w:rPr>
          <w:b/>
        </w:rPr>
        <w:t>is kindly requested to</w:t>
      </w:r>
      <w:r>
        <w:rPr>
          <w:b/>
          <w:szCs w:val="22"/>
        </w:rPr>
        <w:t xml:space="preserve"> confirm that a UE in CM-IDLE state can receive data of a multicast MBS session from the RAN2 perspective.</w:t>
      </w:r>
    </w:p>
    <w:p>
      <w:pPr>
        <w:spacing w:line="240" w:lineRule="auto"/>
        <w:rPr>
          <w:b/>
          <w:szCs w:val="22"/>
        </w:rPr>
      </w:pPr>
      <w:r>
        <w:rPr>
          <w:rFonts w:hint="eastAsia"/>
          <w:b/>
          <w:szCs w:val="22"/>
        </w:rPr>
        <w:t xml:space="preserve">Proposal </w:t>
      </w:r>
      <w:r>
        <w:rPr>
          <w:b/>
          <w:szCs w:val="22"/>
        </w:rPr>
        <w:t>2</w:t>
      </w:r>
      <w:r>
        <w:rPr>
          <w:rFonts w:hint="eastAsia"/>
          <w:b/>
          <w:szCs w:val="22"/>
        </w:rPr>
        <w:t xml:space="preserve">: </w:t>
      </w:r>
      <w:r>
        <w:rPr>
          <w:b/>
          <w:szCs w:val="22"/>
        </w:rPr>
        <w:t xml:space="preserve">In the reply LS, RAN2 </w:t>
      </w:r>
      <w:r>
        <w:rPr>
          <w:b/>
        </w:rPr>
        <w:t>is kindly requested to</w:t>
      </w:r>
      <w:r>
        <w:rPr>
          <w:b/>
          <w:szCs w:val="22"/>
        </w:rPr>
        <w:t xml:space="preserve"> indicate that all solutions mentioned in the LS are </w:t>
      </w:r>
      <w:r>
        <w:rPr>
          <w:rFonts w:eastAsiaTheme="minorEastAsia"/>
          <w:b/>
          <w:szCs w:val="22"/>
          <w:lang w:eastAsia="ja-JP"/>
        </w:rPr>
        <w:t>feasible</w:t>
      </w:r>
      <w:r>
        <w:rPr>
          <w:b/>
          <w:szCs w:val="22"/>
        </w:rPr>
        <w:t xml:space="preserve"> from the RAN2 perspective.</w:t>
      </w:r>
    </w:p>
    <w:p>
      <w:pPr>
        <w:rPr>
          <w:b/>
        </w:rPr>
      </w:pPr>
      <w:r>
        <w:rPr>
          <w:b/>
        </w:rPr>
        <w:t>Proposal 3: For the RRC_CONNECTED UE, the MBS service can be received via PCell/PSCell/SCell.</w:t>
      </w:r>
    </w:p>
    <w:p>
      <w:pPr>
        <w:spacing w:line="240" w:lineRule="auto"/>
        <w:rPr>
          <w:b/>
        </w:rPr>
      </w:pPr>
      <w:r>
        <w:rPr>
          <w:b/>
        </w:rPr>
        <w:t>Proposal 4: The MBS reception via the non-serving cell should be discussed later after RAN2 has decided how to deliver the MBS configuration.</w:t>
      </w:r>
    </w:p>
    <w:p>
      <w:pPr>
        <w:spacing w:line="240" w:lineRule="auto"/>
        <w:rPr>
          <w:b/>
          <w:lang w:eastAsia="ko-KR"/>
        </w:rPr>
      </w:pPr>
      <w:r>
        <w:rPr>
          <w:b/>
          <w:lang w:eastAsia="ko-KR"/>
        </w:rPr>
        <w:t>Proposal 5: DRX can be configured for NR MBS.</w:t>
      </w:r>
    </w:p>
    <w:p>
      <w:pPr>
        <w:spacing w:afterLines="50" w:line="240" w:lineRule="auto"/>
        <w:jc w:val="left"/>
      </w:pPr>
    </w:p>
    <w:p>
      <w:pPr>
        <w:pStyle w:val="2"/>
        <w:spacing w:before="180" w:line="240" w:lineRule="auto"/>
        <w:ind w:left="0" w:firstLine="0"/>
        <w:jc w:val="left"/>
      </w:pPr>
      <w:bookmarkStart w:id="3" w:name="_Toc502437832"/>
      <w:r>
        <w:t>Reference</w:t>
      </w:r>
    </w:p>
    <w:bookmarkEnd w:id="3"/>
    <w:p>
      <w:pPr>
        <w:spacing w:afterLines="50" w:line="240" w:lineRule="auto"/>
        <w:jc w:val="left"/>
      </w:pPr>
      <w:r>
        <w:t>[1] R2-111e Chair Notes 2020-09-01 1200UTC EOM.</w:t>
      </w:r>
    </w:p>
    <w:p>
      <w:pPr>
        <w:spacing w:afterLines="50" w:line="240" w:lineRule="auto"/>
        <w:jc w:val="left"/>
      </w:pPr>
      <w:r>
        <w:t xml:space="preserve">[2] R2-2008755, </w:t>
      </w:r>
      <w:r>
        <w:rPr>
          <w:color w:val="000000"/>
        </w:rPr>
        <w:t xml:space="preserve">LS on </w:t>
      </w:r>
      <w:r>
        <w:t xml:space="preserve">RAN impact of FS_5MBS Study, Huawei. </w:t>
      </w:r>
    </w:p>
    <w:p>
      <w:pPr>
        <w:spacing w:afterLines="50" w:line="240" w:lineRule="auto"/>
        <w:jc w:val="left"/>
      </w:pPr>
      <w:r>
        <w:t>[3] RP-201038, WID revision: NR Multicast and Broadcast Services, Huawei.</w:t>
      </w:r>
    </w:p>
    <w:p>
      <w:pPr>
        <w:spacing w:afterLines="50" w:line="240" w:lineRule="auto"/>
        <w:jc w:val="left"/>
      </w:pPr>
    </w:p>
    <w:p>
      <w:pPr>
        <w:spacing w:afterLines="50" w:line="240" w:lineRule="auto"/>
        <w:jc w:val="left"/>
      </w:pPr>
    </w:p>
    <w:sectPr>
      <w:foot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Lucida Grande">
    <w:altName w:val="Segoe UI"/>
    <w:panose1 w:val="00000000000000000000"/>
    <w:charset w:val="00"/>
    <w:family w:val="roma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Courier New">
    <w:panose1 w:val="02070309020205020404"/>
    <w:charset w:val="00"/>
    <w:family w:val="modern"/>
    <w:pitch w:val="default"/>
    <w:sig w:usb0="E0002AFF" w:usb1="C0007843" w:usb2="00000009" w:usb3="00000000" w:csb0="400001FF" w:csb1="FFFF0000"/>
  </w:font>
  <w:font w:name="Yu Mincho">
    <w:altName w:val="MS Mincho"/>
    <w:panose1 w:val="00000000000000000000"/>
    <w:charset w:val="80"/>
    <w:family w:val="roman"/>
    <w:pitch w:val="default"/>
    <w:sig w:usb0="00000000" w:usb1="00000000" w:usb2="00000012" w:usb3="00000000" w:csb0="0002009F" w:csb1="00000000"/>
  </w:font>
  <w:font w:name="等线">
    <w:altName w:val="宋体"/>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tabs>
        <w:tab w:val="center" w:pos="4820"/>
        <w:tab w:val="right" w:pos="9639"/>
      </w:tabs>
      <w:jc w:val="left"/>
    </w:pPr>
    <w:r>
      <w:rPr>
        <w:rStyle w:val="23"/>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b w:val="0"/>
        <w:lang w:val="en-US"/>
      </w:rPr>
    </w:lvl>
    <w:lvl w:ilvl="1" w:tentative="0">
      <w:start w:val="1"/>
      <w:numFmt w:val="decimal"/>
      <w:pStyle w:val="3"/>
      <w:lvlText w:val="%1.%2"/>
      <w:lvlJc w:val="left"/>
      <w:pPr>
        <w:tabs>
          <w:tab w:val="left" w:pos="6955"/>
        </w:tabs>
        <w:ind w:left="6955" w:hanging="576"/>
      </w:pPr>
      <w:rPr>
        <w:rFonts w:hint="default"/>
        <w:b w:val="0"/>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18E82187"/>
    <w:multiLevelType w:val="multilevel"/>
    <w:tmpl w:val="18E82187"/>
    <w:lvl w:ilvl="0" w:tentative="0">
      <w:start w:val="1"/>
      <w:numFmt w:val="decimal"/>
      <w:pStyle w:val="70"/>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35A4138A"/>
    <w:multiLevelType w:val="multilevel"/>
    <w:tmpl w:val="35A4138A"/>
    <w:lvl w:ilvl="0" w:tentative="0">
      <w:start w:val="1"/>
      <w:numFmt w:val="bullet"/>
      <w:pStyle w:val="73"/>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AA46647"/>
    <w:multiLevelType w:val="multilevel"/>
    <w:tmpl w:val="3AA46647"/>
    <w:lvl w:ilvl="0" w:tentative="0">
      <w:start w:val="1"/>
      <w:numFmt w:val="decimal"/>
      <w:pStyle w:val="5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6376572"/>
    <w:multiLevelType w:val="multilevel"/>
    <w:tmpl w:val="46376572"/>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101505E"/>
    <w:multiLevelType w:val="multilevel"/>
    <w:tmpl w:val="5101505E"/>
    <w:lvl w:ilvl="0" w:tentative="0">
      <w:start w:val="1"/>
      <w:numFmt w:val="decimal"/>
      <w:pStyle w:val="6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69C50543"/>
    <w:multiLevelType w:val="multilevel"/>
    <w:tmpl w:val="69C50543"/>
    <w:lvl w:ilvl="0" w:tentative="0">
      <w:start w:val="1"/>
      <w:numFmt w:val="decimal"/>
      <w:lvlText w:val="%1."/>
      <w:lvlJc w:val="left"/>
      <w:pPr>
        <w:ind w:left="860" w:hanging="420"/>
      </w:pPr>
    </w:lvl>
    <w:lvl w:ilvl="1" w:tentative="0">
      <w:start w:val="1"/>
      <w:numFmt w:val="lowerLetter"/>
      <w:lvlText w:val="%2)"/>
      <w:lvlJc w:val="left"/>
      <w:pPr>
        <w:ind w:left="1280" w:hanging="420"/>
      </w:pPr>
    </w:lvl>
    <w:lvl w:ilvl="2" w:tentative="0">
      <w:start w:val="1"/>
      <w:numFmt w:val="lowerRoman"/>
      <w:lvlText w:val="%3."/>
      <w:lvlJc w:val="right"/>
      <w:pPr>
        <w:ind w:left="1700" w:hanging="420"/>
      </w:pPr>
    </w:lvl>
    <w:lvl w:ilvl="3" w:tentative="0">
      <w:start w:val="1"/>
      <w:numFmt w:val="decimal"/>
      <w:lvlText w:val="%4."/>
      <w:lvlJc w:val="left"/>
      <w:pPr>
        <w:ind w:left="2120" w:hanging="420"/>
      </w:pPr>
    </w:lvl>
    <w:lvl w:ilvl="4" w:tentative="0">
      <w:start w:val="1"/>
      <w:numFmt w:val="lowerLetter"/>
      <w:lvlText w:val="%5)"/>
      <w:lvlJc w:val="left"/>
      <w:pPr>
        <w:ind w:left="2540" w:hanging="420"/>
      </w:pPr>
    </w:lvl>
    <w:lvl w:ilvl="5" w:tentative="0">
      <w:start w:val="1"/>
      <w:numFmt w:val="lowerRoman"/>
      <w:lvlText w:val="%6."/>
      <w:lvlJc w:val="right"/>
      <w:pPr>
        <w:ind w:left="2960" w:hanging="420"/>
      </w:pPr>
    </w:lvl>
    <w:lvl w:ilvl="6" w:tentative="0">
      <w:start w:val="1"/>
      <w:numFmt w:val="decimal"/>
      <w:lvlText w:val="%7."/>
      <w:lvlJc w:val="left"/>
      <w:pPr>
        <w:ind w:left="3380" w:hanging="420"/>
      </w:pPr>
    </w:lvl>
    <w:lvl w:ilvl="7" w:tentative="0">
      <w:start w:val="1"/>
      <w:numFmt w:val="lowerLetter"/>
      <w:lvlText w:val="%8)"/>
      <w:lvlJc w:val="left"/>
      <w:pPr>
        <w:ind w:left="3800" w:hanging="420"/>
      </w:pPr>
    </w:lvl>
    <w:lvl w:ilvl="8" w:tentative="0">
      <w:start w:val="1"/>
      <w:numFmt w:val="lowerRoman"/>
      <w:lvlText w:val="%9."/>
      <w:lvlJc w:val="right"/>
      <w:pPr>
        <w:ind w:left="4220" w:hanging="420"/>
      </w:pPr>
    </w:lvl>
  </w:abstractNum>
  <w:abstractNum w:abstractNumId="7">
    <w:nsid w:val="70146DC0"/>
    <w:multiLevelType w:val="multilevel"/>
    <w:tmpl w:val="70146DC0"/>
    <w:lvl w:ilvl="0" w:tentative="0">
      <w:start w:val="1"/>
      <w:numFmt w:val="bullet"/>
      <w:pStyle w:val="79"/>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3"/>
  </w:num>
  <w:num w:numId="3">
    <w:abstractNumId w:val="5"/>
  </w:num>
  <w:num w:numId="4">
    <w:abstractNumId w:val="1"/>
  </w:num>
  <w:num w:numId="5">
    <w:abstractNumId w:val="2"/>
  </w:num>
  <w:num w:numId="6">
    <w:abstractNumId w:val="7"/>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DisplayPageBoundaries w:val="1"/>
  <w:bordersDoNotSurroundHeader w:val="1"/>
  <w:bordersDoNotSurroundFooter w:val="1"/>
  <w:hideSpellingErrors/>
  <w:hideGrammaticalErrors/>
  <w:documentProtection w:enforcement="0"/>
  <w:defaultTabStop w:val="420"/>
  <w:drawingGridVerticalSpacing w:val="200"/>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staAM+mod0sAAAA"/>
  </w:docVars>
  <w:rsids>
    <w:rsidRoot w:val="00703220"/>
    <w:rsid w:val="0000007C"/>
    <w:rsid w:val="000000F3"/>
    <w:rsid w:val="00000AEF"/>
    <w:rsid w:val="00000D3C"/>
    <w:rsid w:val="00000FE2"/>
    <w:rsid w:val="00001018"/>
    <w:rsid w:val="000010E2"/>
    <w:rsid w:val="00001177"/>
    <w:rsid w:val="000011D7"/>
    <w:rsid w:val="00001248"/>
    <w:rsid w:val="0000178E"/>
    <w:rsid w:val="00001A28"/>
    <w:rsid w:val="00001B6E"/>
    <w:rsid w:val="00001E23"/>
    <w:rsid w:val="0000210E"/>
    <w:rsid w:val="00002201"/>
    <w:rsid w:val="00002A62"/>
    <w:rsid w:val="00003169"/>
    <w:rsid w:val="00003229"/>
    <w:rsid w:val="00003349"/>
    <w:rsid w:val="00003C3F"/>
    <w:rsid w:val="00003C45"/>
    <w:rsid w:val="000044EF"/>
    <w:rsid w:val="00004B70"/>
    <w:rsid w:val="0000531E"/>
    <w:rsid w:val="00005E6A"/>
    <w:rsid w:val="000060EF"/>
    <w:rsid w:val="000062EE"/>
    <w:rsid w:val="00006735"/>
    <w:rsid w:val="0000687D"/>
    <w:rsid w:val="000070C8"/>
    <w:rsid w:val="000073F2"/>
    <w:rsid w:val="00007645"/>
    <w:rsid w:val="00007DDA"/>
    <w:rsid w:val="0001015D"/>
    <w:rsid w:val="000103B4"/>
    <w:rsid w:val="0001078A"/>
    <w:rsid w:val="00010EF2"/>
    <w:rsid w:val="0001126E"/>
    <w:rsid w:val="00011C1B"/>
    <w:rsid w:val="000127B4"/>
    <w:rsid w:val="00012F38"/>
    <w:rsid w:val="0001339A"/>
    <w:rsid w:val="000136FE"/>
    <w:rsid w:val="0001380D"/>
    <w:rsid w:val="00013A3B"/>
    <w:rsid w:val="00013F61"/>
    <w:rsid w:val="000143D0"/>
    <w:rsid w:val="000154C5"/>
    <w:rsid w:val="00015626"/>
    <w:rsid w:val="000168B4"/>
    <w:rsid w:val="000168DC"/>
    <w:rsid w:val="000168F5"/>
    <w:rsid w:val="00016AAF"/>
    <w:rsid w:val="00016D91"/>
    <w:rsid w:val="000178FF"/>
    <w:rsid w:val="00017AAC"/>
    <w:rsid w:val="00017B82"/>
    <w:rsid w:val="000201BE"/>
    <w:rsid w:val="000202F6"/>
    <w:rsid w:val="00020711"/>
    <w:rsid w:val="00020EEB"/>
    <w:rsid w:val="00021438"/>
    <w:rsid w:val="0002174B"/>
    <w:rsid w:val="00021EC9"/>
    <w:rsid w:val="000228C6"/>
    <w:rsid w:val="00022AC4"/>
    <w:rsid w:val="0002330B"/>
    <w:rsid w:val="00023408"/>
    <w:rsid w:val="000239A0"/>
    <w:rsid w:val="00023B7D"/>
    <w:rsid w:val="00023EFE"/>
    <w:rsid w:val="00023FAD"/>
    <w:rsid w:val="0002406F"/>
    <w:rsid w:val="00025475"/>
    <w:rsid w:val="00025A91"/>
    <w:rsid w:val="00025BE4"/>
    <w:rsid w:val="00025E38"/>
    <w:rsid w:val="000268A4"/>
    <w:rsid w:val="00026A00"/>
    <w:rsid w:val="0002729F"/>
    <w:rsid w:val="000274B9"/>
    <w:rsid w:val="0002762F"/>
    <w:rsid w:val="0003079B"/>
    <w:rsid w:val="0003222E"/>
    <w:rsid w:val="00032336"/>
    <w:rsid w:val="000330F9"/>
    <w:rsid w:val="000332BA"/>
    <w:rsid w:val="00033817"/>
    <w:rsid w:val="0003389F"/>
    <w:rsid w:val="0003395F"/>
    <w:rsid w:val="00034109"/>
    <w:rsid w:val="00034515"/>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797C"/>
    <w:rsid w:val="00047C9A"/>
    <w:rsid w:val="0005010C"/>
    <w:rsid w:val="000506EA"/>
    <w:rsid w:val="00050C2A"/>
    <w:rsid w:val="00050D97"/>
    <w:rsid w:val="0005104E"/>
    <w:rsid w:val="00051174"/>
    <w:rsid w:val="000512D7"/>
    <w:rsid w:val="00051CFC"/>
    <w:rsid w:val="000527DD"/>
    <w:rsid w:val="000539D0"/>
    <w:rsid w:val="00053C66"/>
    <w:rsid w:val="00053D37"/>
    <w:rsid w:val="000543B4"/>
    <w:rsid w:val="000545DC"/>
    <w:rsid w:val="00054F7D"/>
    <w:rsid w:val="00055254"/>
    <w:rsid w:val="00055B29"/>
    <w:rsid w:val="00055D3E"/>
    <w:rsid w:val="00056DB8"/>
    <w:rsid w:val="00057CF4"/>
    <w:rsid w:val="0006047C"/>
    <w:rsid w:val="00060820"/>
    <w:rsid w:val="00060988"/>
    <w:rsid w:val="00060BF5"/>
    <w:rsid w:val="00060C87"/>
    <w:rsid w:val="00060D02"/>
    <w:rsid w:val="00060E84"/>
    <w:rsid w:val="000616AB"/>
    <w:rsid w:val="00061FED"/>
    <w:rsid w:val="00062AF0"/>
    <w:rsid w:val="000632EE"/>
    <w:rsid w:val="00063779"/>
    <w:rsid w:val="0006394F"/>
    <w:rsid w:val="00063A9C"/>
    <w:rsid w:val="00063F0A"/>
    <w:rsid w:val="00064948"/>
    <w:rsid w:val="00064E2B"/>
    <w:rsid w:val="0006531A"/>
    <w:rsid w:val="00065C61"/>
    <w:rsid w:val="00065D75"/>
    <w:rsid w:val="00065DD5"/>
    <w:rsid w:val="00065E21"/>
    <w:rsid w:val="000670AE"/>
    <w:rsid w:val="000672AD"/>
    <w:rsid w:val="000672F2"/>
    <w:rsid w:val="00067389"/>
    <w:rsid w:val="000703DF"/>
    <w:rsid w:val="00070914"/>
    <w:rsid w:val="00070AE4"/>
    <w:rsid w:val="00070B95"/>
    <w:rsid w:val="00070C51"/>
    <w:rsid w:val="00070DD5"/>
    <w:rsid w:val="0007182F"/>
    <w:rsid w:val="00071971"/>
    <w:rsid w:val="00071E05"/>
    <w:rsid w:val="0007208E"/>
    <w:rsid w:val="0007222C"/>
    <w:rsid w:val="000723DF"/>
    <w:rsid w:val="00072488"/>
    <w:rsid w:val="00072994"/>
    <w:rsid w:val="00072A9A"/>
    <w:rsid w:val="00072EDE"/>
    <w:rsid w:val="000730DE"/>
    <w:rsid w:val="000731C7"/>
    <w:rsid w:val="000733E6"/>
    <w:rsid w:val="00073664"/>
    <w:rsid w:val="00073CBC"/>
    <w:rsid w:val="00073D27"/>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687"/>
    <w:rsid w:val="00082A79"/>
    <w:rsid w:val="00082C74"/>
    <w:rsid w:val="00083BD2"/>
    <w:rsid w:val="00083C4D"/>
    <w:rsid w:val="00083E8A"/>
    <w:rsid w:val="0008402C"/>
    <w:rsid w:val="00084367"/>
    <w:rsid w:val="000849B7"/>
    <w:rsid w:val="00084AEB"/>
    <w:rsid w:val="000857B0"/>
    <w:rsid w:val="000862C0"/>
    <w:rsid w:val="00086B41"/>
    <w:rsid w:val="00086FB4"/>
    <w:rsid w:val="000874F6"/>
    <w:rsid w:val="00090031"/>
    <w:rsid w:val="000902B7"/>
    <w:rsid w:val="00090B25"/>
    <w:rsid w:val="00090CFA"/>
    <w:rsid w:val="00090DFC"/>
    <w:rsid w:val="00090F64"/>
    <w:rsid w:val="00091492"/>
    <w:rsid w:val="00091792"/>
    <w:rsid w:val="00091A3E"/>
    <w:rsid w:val="00091CE6"/>
    <w:rsid w:val="0009216B"/>
    <w:rsid w:val="00093179"/>
    <w:rsid w:val="00093B7E"/>
    <w:rsid w:val="00093E4B"/>
    <w:rsid w:val="000951A9"/>
    <w:rsid w:val="0009608E"/>
    <w:rsid w:val="00096252"/>
    <w:rsid w:val="00096795"/>
    <w:rsid w:val="000967FA"/>
    <w:rsid w:val="00096835"/>
    <w:rsid w:val="00096A75"/>
    <w:rsid w:val="00096F49"/>
    <w:rsid w:val="00096F70"/>
    <w:rsid w:val="000975EE"/>
    <w:rsid w:val="00097C7F"/>
    <w:rsid w:val="00097C9C"/>
    <w:rsid w:val="000A0410"/>
    <w:rsid w:val="000A05BD"/>
    <w:rsid w:val="000A0660"/>
    <w:rsid w:val="000A0B52"/>
    <w:rsid w:val="000A0ED5"/>
    <w:rsid w:val="000A1D44"/>
    <w:rsid w:val="000A1F25"/>
    <w:rsid w:val="000A22E2"/>
    <w:rsid w:val="000A2371"/>
    <w:rsid w:val="000A264C"/>
    <w:rsid w:val="000A2754"/>
    <w:rsid w:val="000A2AA2"/>
    <w:rsid w:val="000A2F7F"/>
    <w:rsid w:val="000A35A3"/>
    <w:rsid w:val="000A367D"/>
    <w:rsid w:val="000A3746"/>
    <w:rsid w:val="000A42C3"/>
    <w:rsid w:val="000A4393"/>
    <w:rsid w:val="000A46A7"/>
    <w:rsid w:val="000A475D"/>
    <w:rsid w:val="000A4EC4"/>
    <w:rsid w:val="000A5645"/>
    <w:rsid w:val="000A68BB"/>
    <w:rsid w:val="000A6A85"/>
    <w:rsid w:val="000A7100"/>
    <w:rsid w:val="000A7537"/>
    <w:rsid w:val="000A75CC"/>
    <w:rsid w:val="000A7685"/>
    <w:rsid w:val="000A77EA"/>
    <w:rsid w:val="000A796C"/>
    <w:rsid w:val="000B0705"/>
    <w:rsid w:val="000B0846"/>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4D9"/>
    <w:rsid w:val="000B4CFF"/>
    <w:rsid w:val="000B4D87"/>
    <w:rsid w:val="000B4E3C"/>
    <w:rsid w:val="000B5F70"/>
    <w:rsid w:val="000B60D6"/>
    <w:rsid w:val="000B61FA"/>
    <w:rsid w:val="000B645F"/>
    <w:rsid w:val="000B660F"/>
    <w:rsid w:val="000B6C01"/>
    <w:rsid w:val="000B6FC4"/>
    <w:rsid w:val="000B7A9C"/>
    <w:rsid w:val="000C0740"/>
    <w:rsid w:val="000C0A8B"/>
    <w:rsid w:val="000C0C55"/>
    <w:rsid w:val="000C10DA"/>
    <w:rsid w:val="000C1737"/>
    <w:rsid w:val="000C1C0B"/>
    <w:rsid w:val="000C29EC"/>
    <w:rsid w:val="000C2A75"/>
    <w:rsid w:val="000C2C1D"/>
    <w:rsid w:val="000C313D"/>
    <w:rsid w:val="000C3236"/>
    <w:rsid w:val="000C3BF4"/>
    <w:rsid w:val="000C3EE9"/>
    <w:rsid w:val="000C41BD"/>
    <w:rsid w:val="000C48B2"/>
    <w:rsid w:val="000C4E16"/>
    <w:rsid w:val="000C54B9"/>
    <w:rsid w:val="000C55A9"/>
    <w:rsid w:val="000C5D2D"/>
    <w:rsid w:val="000C5DA8"/>
    <w:rsid w:val="000C6190"/>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BC3"/>
    <w:rsid w:val="000D4C74"/>
    <w:rsid w:val="000D5491"/>
    <w:rsid w:val="000D6077"/>
    <w:rsid w:val="000D6646"/>
    <w:rsid w:val="000D66BF"/>
    <w:rsid w:val="000D6957"/>
    <w:rsid w:val="000D6CA0"/>
    <w:rsid w:val="000D6CF0"/>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4480"/>
    <w:rsid w:val="000E502E"/>
    <w:rsid w:val="000E5FDE"/>
    <w:rsid w:val="000E778C"/>
    <w:rsid w:val="000E7809"/>
    <w:rsid w:val="000E7CE0"/>
    <w:rsid w:val="000F03D3"/>
    <w:rsid w:val="000F04B1"/>
    <w:rsid w:val="000F0EA9"/>
    <w:rsid w:val="000F1473"/>
    <w:rsid w:val="000F2234"/>
    <w:rsid w:val="000F231C"/>
    <w:rsid w:val="000F272B"/>
    <w:rsid w:val="000F367C"/>
    <w:rsid w:val="000F3711"/>
    <w:rsid w:val="000F3AA2"/>
    <w:rsid w:val="000F3C57"/>
    <w:rsid w:val="000F4839"/>
    <w:rsid w:val="000F48C0"/>
    <w:rsid w:val="000F49A2"/>
    <w:rsid w:val="000F4E17"/>
    <w:rsid w:val="000F5700"/>
    <w:rsid w:val="000F583A"/>
    <w:rsid w:val="000F589B"/>
    <w:rsid w:val="000F5C63"/>
    <w:rsid w:val="000F62E6"/>
    <w:rsid w:val="000F6303"/>
    <w:rsid w:val="000F68DD"/>
    <w:rsid w:val="000F6C8B"/>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50A"/>
    <w:rsid w:val="0010283B"/>
    <w:rsid w:val="00102A80"/>
    <w:rsid w:val="00102FDE"/>
    <w:rsid w:val="00103483"/>
    <w:rsid w:val="0010353B"/>
    <w:rsid w:val="001036A0"/>
    <w:rsid w:val="001038D8"/>
    <w:rsid w:val="001041B8"/>
    <w:rsid w:val="00104E02"/>
    <w:rsid w:val="001051CC"/>
    <w:rsid w:val="001058D2"/>
    <w:rsid w:val="00105FC1"/>
    <w:rsid w:val="001060B8"/>
    <w:rsid w:val="001068EB"/>
    <w:rsid w:val="001069BB"/>
    <w:rsid w:val="00107090"/>
    <w:rsid w:val="001074F1"/>
    <w:rsid w:val="00107B07"/>
    <w:rsid w:val="00110419"/>
    <w:rsid w:val="00110504"/>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BFC"/>
    <w:rsid w:val="001250D6"/>
    <w:rsid w:val="0012589A"/>
    <w:rsid w:val="0012633C"/>
    <w:rsid w:val="001268A5"/>
    <w:rsid w:val="00126B68"/>
    <w:rsid w:val="00126C8E"/>
    <w:rsid w:val="00127607"/>
    <w:rsid w:val="0013042A"/>
    <w:rsid w:val="00130B10"/>
    <w:rsid w:val="00130C36"/>
    <w:rsid w:val="00130E2A"/>
    <w:rsid w:val="0013120D"/>
    <w:rsid w:val="00131E5C"/>
    <w:rsid w:val="001324EB"/>
    <w:rsid w:val="00132829"/>
    <w:rsid w:val="00132F7F"/>
    <w:rsid w:val="0013318C"/>
    <w:rsid w:val="0013332D"/>
    <w:rsid w:val="00133DB6"/>
    <w:rsid w:val="001347F6"/>
    <w:rsid w:val="00134A8A"/>
    <w:rsid w:val="00135DEA"/>
    <w:rsid w:val="0013637D"/>
    <w:rsid w:val="00136492"/>
    <w:rsid w:val="001365FC"/>
    <w:rsid w:val="00136B64"/>
    <w:rsid w:val="00136DEF"/>
    <w:rsid w:val="0013795E"/>
    <w:rsid w:val="00137CFF"/>
    <w:rsid w:val="00137D3A"/>
    <w:rsid w:val="001402B9"/>
    <w:rsid w:val="00140725"/>
    <w:rsid w:val="00140BC0"/>
    <w:rsid w:val="00141F63"/>
    <w:rsid w:val="00142856"/>
    <w:rsid w:val="00143254"/>
    <w:rsid w:val="00143609"/>
    <w:rsid w:val="00143A70"/>
    <w:rsid w:val="00143D15"/>
    <w:rsid w:val="001444CE"/>
    <w:rsid w:val="00144B53"/>
    <w:rsid w:val="00144C58"/>
    <w:rsid w:val="00144D2C"/>
    <w:rsid w:val="00145341"/>
    <w:rsid w:val="00145B43"/>
    <w:rsid w:val="00145D75"/>
    <w:rsid w:val="00145FB7"/>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34FB"/>
    <w:rsid w:val="0015382C"/>
    <w:rsid w:val="0015383A"/>
    <w:rsid w:val="001539A6"/>
    <w:rsid w:val="00153B26"/>
    <w:rsid w:val="00153E83"/>
    <w:rsid w:val="001540FC"/>
    <w:rsid w:val="00154793"/>
    <w:rsid w:val="00154B3D"/>
    <w:rsid w:val="00154D65"/>
    <w:rsid w:val="00155585"/>
    <w:rsid w:val="001558DA"/>
    <w:rsid w:val="00155BA3"/>
    <w:rsid w:val="001564B3"/>
    <w:rsid w:val="00156FFC"/>
    <w:rsid w:val="001572D6"/>
    <w:rsid w:val="001576FB"/>
    <w:rsid w:val="001578BF"/>
    <w:rsid w:val="001609C0"/>
    <w:rsid w:val="00160F5E"/>
    <w:rsid w:val="00161188"/>
    <w:rsid w:val="001617DC"/>
    <w:rsid w:val="001618F1"/>
    <w:rsid w:val="00161A91"/>
    <w:rsid w:val="00161C9E"/>
    <w:rsid w:val="00161CCD"/>
    <w:rsid w:val="00162191"/>
    <w:rsid w:val="001621E9"/>
    <w:rsid w:val="0016222A"/>
    <w:rsid w:val="00162491"/>
    <w:rsid w:val="001637E4"/>
    <w:rsid w:val="00163928"/>
    <w:rsid w:val="00163995"/>
    <w:rsid w:val="001639E1"/>
    <w:rsid w:val="00163F19"/>
    <w:rsid w:val="00164B98"/>
    <w:rsid w:val="00164CEC"/>
    <w:rsid w:val="00164F05"/>
    <w:rsid w:val="001656D9"/>
    <w:rsid w:val="00165C12"/>
    <w:rsid w:val="00166263"/>
    <w:rsid w:val="00166784"/>
    <w:rsid w:val="001667BE"/>
    <w:rsid w:val="00166AAD"/>
    <w:rsid w:val="00167C78"/>
    <w:rsid w:val="00170133"/>
    <w:rsid w:val="0017013D"/>
    <w:rsid w:val="0017025A"/>
    <w:rsid w:val="001709E4"/>
    <w:rsid w:val="00170C2F"/>
    <w:rsid w:val="00171325"/>
    <w:rsid w:val="00171358"/>
    <w:rsid w:val="00171381"/>
    <w:rsid w:val="001713D1"/>
    <w:rsid w:val="00171852"/>
    <w:rsid w:val="00171D59"/>
    <w:rsid w:val="00172253"/>
    <w:rsid w:val="001723E6"/>
    <w:rsid w:val="00172642"/>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77671"/>
    <w:rsid w:val="00180AED"/>
    <w:rsid w:val="0018121D"/>
    <w:rsid w:val="0018172E"/>
    <w:rsid w:val="001818FA"/>
    <w:rsid w:val="00181CE0"/>
    <w:rsid w:val="00181E87"/>
    <w:rsid w:val="00182317"/>
    <w:rsid w:val="0018299F"/>
    <w:rsid w:val="00182CAD"/>
    <w:rsid w:val="00183187"/>
    <w:rsid w:val="0018320D"/>
    <w:rsid w:val="001833A9"/>
    <w:rsid w:val="0018379C"/>
    <w:rsid w:val="00183C35"/>
    <w:rsid w:val="0018519D"/>
    <w:rsid w:val="0018522A"/>
    <w:rsid w:val="001857CA"/>
    <w:rsid w:val="00185DCC"/>
    <w:rsid w:val="00186273"/>
    <w:rsid w:val="00186288"/>
    <w:rsid w:val="001862DA"/>
    <w:rsid w:val="001865C8"/>
    <w:rsid w:val="00186968"/>
    <w:rsid w:val="00186AA7"/>
    <w:rsid w:val="00186F43"/>
    <w:rsid w:val="00187947"/>
    <w:rsid w:val="001902CF"/>
    <w:rsid w:val="00190305"/>
    <w:rsid w:val="0019033B"/>
    <w:rsid w:val="00190360"/>
    <w:rsid w:val="00190527"/>
    <w:rsid w:val="0019092C"/>
    <w:rsid w:val="0019097B"/>
    <w:rsid w:val="00190A1F"/>
    <w:rsid w:val="00190CCD"/>
    <w:rsid w:val="00190D1D"/>
    <w:rsid w:val="00191C40"/>
    <w:rsid w:val="00191D92"/>
    <w:rsid w:val="00191E1F"/>
    <w:rsid w:val="001923AE"/>
    <w:rsid w:val="0019243B"/>
    <w:rsid w:val="001926CC"/>
    <w:rsid w:val="001926CD"/>
    <w:rsid w:val="001927A6"/>
    <w:rsid w:val="001927D5"/>
    <w:rsid w:val="00192E9D"/>
    <w:rsid w:val="00193540"/>
    <w:rsid w:val="001941E6"/>
    <w:rsid w:val="00194714"/>
    <w:rsid w:val="00194DEB"/>
    <w:rsid w:val="00194F0A"/>
    <w:rsid w:val="00194F82"/>
    <w:rsid w:val="001957DC"/>
    <w:rsid w:val="00195E21"/>
    <w:rsid w:val="00196949"/>
    <w:rsid w:val="00196EEE"/>
    <w:rsid w:val="001975F3"/>
    <w:rsid w:val="001A01BE"/>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E12"/>
    <w:rsid w:val="001A589C"/>
    <w:rsid w:val="001A5EB9"/>
    <w:rsid w:val="001A696F"/>
    <w:rsid w:val="001A6E3E"/>
    <w:rsid w:val="001A7731"/>
    <w:rsid w:val="001A7C55"/>
    <w:rsid w:val="001B02B9"/>
    <w:rsid w:val="001B0A81"/>
    <w:rsid w:val="001B0C11"/>
    <w:rsid w:val="001B2053"/>
    <w:rsid w:val="001B3233"/>
    <w:rsid w:val="001B409E"/>
    <w:rsid w:val="001B4B7C"/>
    <w:rsid w:val="001B4E3B"/>
    <w:rsid w:val="001B500F"/>
    <w:rsid w:val="001B5220"/>
    <w:rsid w:val="001B591A"/>
    <w:rsid w:val="001B5EDB"/>
    <w:rsid w:val="001B5F18"/>
    <w:rsid w:val="001B66E8"/>
    <w:rsid w:val="001B6C13"/>
    <w:rsid w:val="001B6C33"/>
    <w:rsid w:val="001B6D0B"/>
    <w:rsid w:val="001B7377"/>
    <w:rsid w:val="001B74A8"/>
    <w:rsid w:val="001B7E47"/>
    <w:rsid w:val="001C051A"/>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672"/>
    <w:rsid w:val="001C7F2A"/>
    <w:rsid w:val="001D007E"/>
    <w:rsid w:val="001D06DF"/>
    <w:rsid w:val="001D07F0"/>
    <w:rsid w:val="001D0F15"/>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5B2F"/>
    <w:rsid w:val="001D6315"/>
    <w:rsid w:val="001D665D"/>
    <w:rsid w:val="001D6920"/>
    <w:rsid w:val="001D69F0"/>
    <w:rsid w:val="001D6EB5"/>
    <w:rsid w:val="001D7676"/>
    <w:rsid w:val="001D7D0B"/>
    <w:rsid w:val="001E00C5"/>
    <w:rsid w:val="001E01A9"/>
    <w:rsid w:val="001E01C7"/>
    <w:rsid w:val="001E0642"/>
    <w:rsid w:val="001E102C"/>
    <w:rsid w:val="001E1083"/>
    <w:rsid w:val="001E1202"/>
    <w:rsid w:val="001E1685"/>
    <w:rsid w:val="001E1733"/>
    <w:rsid w:val="001E196B"/>
    <w:rsid w:val="001E2038"/>
    <w:rsid w:val="001E2F41"/>
    <w:rsid w:val="001E3A49"/>
    <w:rsid w:val="001E4112"/>
    <w:rsid w:val="001E42F9"/>
    <w:rsid w:val="001E444F"/>
    <w:rsid w:val="001E4904"/>
    <w:rsid w:val="001E49C4"/>
    <w:rsid w:val="001E594F"/>
    <w:rsid w:val="001E5BD2"/>
    <w:rsid w:val="001E5E4F"/>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583"/>
    <w:rsid w:val="001F36A7"/>
    <w:rsid w:val="001F3A9D"/>
    <w:rsid w:val="001F40A7"/>
    <w:rsid w:val="001F428F"/>
    <w:rsid w:val="001F44D4"/>
    <w:rsid w:val="001F4C4A"/>
    <w:rsid w:val="001F4E06"/>
    <w:rsid w:val="001F4EFF"/>
    <w:rsid w:val="001F62F7"/>
    <w:rsid w:val="001F7657"/>
    <w:rsid w:val="0020106B"/>
    <w:rsid w:val="00201BE0"/>
    <w:rsid w:val="00202E5B"/>
    <w:rsid w:val="0020307D"/>
    <w:rsid w:val="00203669"/>
    <w:rsid w:val="0020384B"/>
    <w:rsid w:val="00203E23"/>
    <w:rsid w:val="00203E47"/>
    <w:rsid w:val="002049C3"/>
    <w:rsid w:val="00204DB4"/>
    <w:rsid w:val="0020504D"/>
    <w:rsid w:val="002059A5"/>
    <w:rsid w:val="00205CC0"/>
    <w:rsid w:val="00205E07"/>
    <w:rsid w:val="00205E43"/>
    <w:rsid w:val="00205EB7"/>
    <w:rsid w:val="002060EF"/>
    <w:rsid w:val="002062CF"/>
    <w:rsid w:val="002062F9"/>
    <w:rsid w:val="002065A6"/>
    <w:rsid w:val="00206761"/>
    <w:rsid w:val="00206B96"/>
    <w:rsid w:val="00206D7D"/>
    <w:rsid w:val="00206DC7"/>
    <w:rsid w:val="00207014"/>
    <w:rsid w:val="0020726D"/>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CAF"/>
    <w:rsid w:val="00212CCF"/>
    <w:rsid w:val="00212FA5"/>
    <w:rsid w:val="00214212"/>
    <w:rsid w:val="002142BD"/>
    <w:rsid w:val="00214A8A"/>
    <w:rsid w:val="0021512C"/>
    <w:rsid w:val="002151BF"/>
    <w:rsid w:val="00215C6F"/>
    <w:rsid w:val="00215D47"/>
    <w:rsid w:val="00216119"/>
    <w:rsid w:val="002163FD"/>
    <w:rsid w:val="002167C5"/>
    <w:rsid w:val="00216839"/>
    <w:rsid w:val="00216F5C"/>
    <w:rsid w:val="00217011"/>
    <w:rsid w:val="002177C8"/>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410"/>
    <w:rsid w:val="0022577E"/>
    <w:rsid w:val="00225E51"/>
    <w:rsid w:val="00225F2C"/>
    <w:rsid w:val="00226291"/>
    <w:rsid w:val="0022681B"/>
    <w:rsid w:val="00226847"/>
    <w:rsid w:val="00226E72"/>
    <w:rsid w:val="00226FBA"/>
    <w:rsid w:val="002270C1"/>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81B"/>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611F"/>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25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B3B"/>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518"/>
    <w:rsid w:val="0027072A"/>
    <w:rsid w:val="00270AF9"/>
    <w:rsid w:val="00270E66"/>
    <w:rsid w:val="0027105D"/>
    <w:rsid w:val="002715D2"/>
    <w:rsid w:val="0027177E"/>
    <w:rsid w:val="00271CF2"/>
    <w:rsid w:val="0027203C"/>
    <w:rsid w:val="0027224E"/>
    <w:rsid w:val="00272393"/>
    <w:rsid w:val="0027239A"/>
    <w:rsid w:val="00273273"/>
    <w:rsid w:val="00273358"/>
    <w:rsid w:val="00274098"/>
    <w:rsid w:val="002740AE"/>
    <w:rsid w:val="00274269"/>
    <w:rsid w:val="00274536"/>
    <w:rsid w:val="002746B1"/>
    <w:rsid w:val="002746CF"/>
    <w:rsid w:val="00274EFB"/>
    <w:rsid w:val="00274F4E"/>
    <w:rsid w:val="0027559F"/>
    <w:rsid w:val="00275D5D"/>
    <w:rsid w:val="00275EB0"/>
    <w:rsid w:val="00276288"/>
    <w:rsid w:val="00276485"/>
    <w:rsid w:val="00276669"/>
    <w:rsid w:val="002767A6"/>
    <w:rsid w:val="0027686E"/>
    <w:rsid w:val="0027762B"/>
    <w:rsid w:val="00277855"/>
    <w:rsid w:val="002807C7"/>
    <w:rsid w:val="00280A0B"/>
    <w:rsid w:val="0028191D"/>
    <w:rsid w:val="00281C70"/>
    <w:rsid w:val="0028226F"/>
    <w:rsid w:val="0028249A"/>
    <w:rsid w:val="00282505"/>
    <w:rsid w:val="0028294A"/>
    <w:rsid w:val="002829D8"/>
    <w:rsid w:val="00282EF7"/>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FFF"/>
    <w:rsid w:val="002918E6"/>
    <w:rsid w:val="002919E4"/>
    <w:rsid w:val="00291FBB"/>
    <w:rsid w:val="002920F3"/>
    <w:rsid w:val="002923A4"/>
    <w:rsid w:val="00292635"/>
    <w:rsid w:val="00292A18"/>
    <w:rsid w:val="00292E26"/>
    <w:rsid w:val="0029355F"/>
    <w:rsid w:val="002936DA"/>
    <w:rsid w:val="00293960"/>
    <w:rsid w:val="00293D6D"/>
    <w:rsid w:val="002947F9"/>
    <w:rsid w:val="00294E54"/>
    <w:rsid w:val="00295126"/>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828"/>
    <w:rsid w:val="002A7881"/>
    <w:rsid w:val="002A7DD7"/>
    <w:rsid w:val="002B00BB"/>
    <w:rsid w:val="002B01D2"/>
    <w:rsid w:val="002B0452"/>
    <w:rsid w:val="002B07D1"/>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51"/>
    <w:rsid w:val="002B5F80"/>
    <w:rsid w:val="002B6079"/>
    <w:rsid w:val="002B6114"/>
    <w:rsid w:val="002B6243"/>
    <w:rsid w:val="002B63F8"/>
    <w:rsid w:val="002B65D0"/>
    <w:rsid w:val="002B6911"/>
    <w:rsid w:val="002B6DDC"/>
    <w:rsid w:val="002B6E43"/>
    <w:rsid w:val="002B7485"/>
    <w:rsid w:val="002B774F"/>
    <w:rsid w:val="002B7A4F"/>
    <w:rsid w:val="002B7F49"/>
    <w:rsid w:val="002C02CD"/>
    <w:rsid w:val="002C0751"/>
    <w:rsid w:val="002C0BC6"/>
    <w:rsid w:val="002C0CF5"/>
    <w:rsid w:val="002C0F7B"/>
    <w:rsid w:val="002C10BA"/>
    <w:rsid w:val="002C12EA"/>
    <w:rsid w:val="002C17D4"/>
    <w:rsid w:val="002C18F1"/>
    <w:rsid w:val="002C1AAD"/>
    <w:rsid w:val="002C205F"/>
    <w:rsid w:val="002C208F"/>
    <w:rsid w:val="002C251D"/>
    <w:rsid w:val="002C2766"/>
    <w:rsid w:val="002C35E9"/>
    <w:rsid w:val="002C39AC"/>
    <w:rsid w:val="002C3AB8"/>
    <w:rsid w:val="002C4639"/>
    <w:rsid w:val="002C4C0B"/>
    <w:rsid w:val="002C508C"/>
    <w:rsid w:val="002C5490"/>
    <w:rsid w:val="002C56C2"/>
    <w:rsid w:val="002C5958"/>
    <w:rsid w:val="002C5B10"/>
    <w:rsid w:val="002C740F"/>
    <w:rsid w:val="002D00C0"/>
    <w:rsid w:val="002D01AB"/>
    <w:rsid w:val="002D0297"/>
    <w:rsid w:val="002D0752"/>
    <w:rsid w:val="002D0789"/>
    <w:rsid w:val="002D148E"/>
    <w:rsid w:val="002D16FA"/>
    <w:rsid w:val="002D19C2"/>
    <w:rsid w:val="002D1D15"/>
    <w:rsid w:val="002D1D36"/>
    <w:rsid w:val="002D1EB7"/>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776"/>
    <w:rsid w:val="002E1E7C"/>
    <w:rsid w:val="002E23A5"/>
    <w:rsid w:val="002E26DA"/>
    <w:rsid w:val="002E2D88"/>
    <w:rsid w:val="002E3158"/>
    <w:rsid w:val="002E3517"/>
    <w:rsid w:val="002E3725"/>
    <w:rsid w:val="002E3B45"/>
    <w:rsid w:val="002E3B66"/>
    <w:rsid w:val="002E3D78"/>
    <w:rsid w:val="002E461D"/>
    <w:rsid w:val="002E4BAD"/>
    <w:rsid w:val="002E4EB2"/>
    <w:rsid w:val="002E531D"/>
    <w:rsid w:val="002E53CD"/>
    <w:rsid w:val="002E53CE"/>
    <w:rsid w:val="002E57FA"/>
    <w:rsid w:val="002E5905"/>
    <w:rsid w:val="002E5A97"/>
    <w:rsid w:val="002E5C33"/>
    <w:rsid w:val="002E69B2"/>
    <w:rsid w:val="002E6B56"/>
    <w:rsid w:val="002E6BA8"/>
    <w:rsid w:val="002E6E84"/>
    <w:rsid w:val="002E7A2B"/>
    <w:rsid w:val="002E7B1C"/>
    <w:rsid w:val="002E7C93"/>
    <w:rsid w:val="002E7D0A"/>
    <w:rsid w:val="002F0302"/>
    <w:rsid w:val="002F049E"/>
    <w:rsid w:val="002F05F2"/>
    <w:rsid w:val="002F12EA"/>
    <w:rsid w:val="002F1445"/>
    <w:rsid w:val="002F19E3"/>
    <w:rsid w:val="002F1DE6"/>
    <w:rsid w:val="002F22E3"/>
    <w:rsid w:val="002F2595"/>
    <w:rsid w:val="002F2870"/>
    <w:rsid w:val="002F343B"/>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ACE"/>
    <w:rsid w:val="00303F59"/>
    <w:rsid w:val="003044D9"/>
    <w:rsid w:val="003054E4"/>
    <w:rsid w:val="00305CF1"/>
    <w:rsid w:val="00305E46"/>
    <w:rsid w:val="0030600F"/>
    <w:rsid w:val="00306037"/>
    <w:rsid w:val="003072CE"/>
    <w:rsid w:val="00307483"/>
    <w:rsid w:val="003075B2"/>
    <w:rsid w:val="0030773B"/>
    <w:rsid w:val="00307832"/>
    <w:rsid w:val="003101AE"/>
    <w:rsid w:val="00310607"/>
    <w:rsid w:val="003109CF"/>
    <w:rsid w:val="00310C6E"/>
    <w:rsid w:val="003110C8"/>
    <w:rsid w:val="0031118E"/>
    <w:rsid w:val="00311313"/>
    <w:rsid w:val="0031141B"/>
    <w:rsid w:val="00311886"/>
    <w:rsid w:val="00312AAE"/>
    <w:rsid w:val="00312EC3"/>
    <w:rsid w:val="003132E9"/>
    <w:rsid w:val="003135F1"/>
    <w:rsid w:val="00314282"/>
    <w:rsid w:val="003142FB"/>
    <w:rsid w:val="00314666"/>
    <w:rsid w:val="0031490E"/>
    <w:rsid w:val="00314B40"/>
    <w:rsid w:val="00314B6F"/>
    <w:rsid w:val="00316294"/>
    <w:rsid w:val="003162E0"/>
    <w:rsid w:val="003167FE"/>
    <w:rsid w:val="00316DDA"/>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6156"/>
    <w:rsid w:val="0032670D"/>
    <w:rsid w:val="0032734D"/>
    <w:rsid w:val="00327C44"/>
    <w:rsid w:val="00327CC4"/>
    <w:rsid w:val="00327D41"/>
    <w:rsid w:val="003303D7"/>
    <w:rsid w:val="0033041F"/>
    <w:rsid w:val="00330A1F"/>
    <w:rsid w:val="00330A69"/>
    <w:rsid w:val="00330C74"/>
    <w:rsid w:val="00330CA1"/>
    <w:rsid w:val="00330FAD"/>
    <w:rsid w:val="003318D5"/>
    <w:rsid w:val="00331C0D"/>
    <w:rsid w:val="003329C2"/>
    <w:rsid w:val="00332FAB"/>
    <w:rsid w:val="00333126"/>
    <w:rsid w:val="003336FF"/>
    <w:rsid w:val="00333B8D"/>
    <w:rsid w:val="00333D70"/>
    <w:rsid w:val="00333EAA"/>
    <w:rsid w:val="00334112"/>
    <w:rsid w:val="0033452F"/>
    <w:rsid w:val="00334765"/>
    <w:rsid w:val="00334D17"/>
    <w:rsid w:val="00334E2B"/>
    <w:rsid w:val="003352FC"/>
    <w:rsid w:val="00335415"/>
    <w:rsid w:val="00335625"/>
    <w:rsid w:val="003356BE"/>
    <w:rsid w:val="00335854"/>
    <w:rsid w:val="003359F0"/>
    <w:rsid w:val="00335E17"/>
    <w:rsid w:val="003364A4"/>
    <w:rsid w:val="0033659F"/>
    <w:rsid w:val="00336735"/>
    <w:rsid w:val="00336D7B"/>
    <w:rsid w:val="00336EFD"/>
    <w:rsid w:val="00337317"/>
    <w:rsid w:val="00337363"/>
    <w:rsid w:val="00337C96"/>
    <w:rsid w:val="00337E5C"/>
    <w:rsid w:val="00337EA0"/>
    <w:rsid w:val="003406DC"/>
    <w:rsid w:val="00341815"/>
    <w:rsid w:val="00341DA8"/>
    <w:rsid w:val="0034234E"/>
    <w:rsid w:val="003423A5"/>
    <w:rsid w:val="0034275A"/>
    <w:rsid w:val="003428FC"/>
    <w:rsid w:val="00342B93"/>
    <w:rsid w:val="00343142"/>
    <w:rsid w:val="003431E9"/>
    <w:rsid w:val="003435B4"/>
    <w:rsid w:val="00343749"/>
    <w:rsid w:val="0034393D"/>
    <w:rsid w:val="00343971"/>
    <w:rsid w:val="003439C3"/>
    <w:rsid w:val="00343F22"/>
    <w:rsid w:val="0034423C"/>
    <w:rsid w:val="003442B7"/>
    <w:rsid w:val="003443C8"/>
    <w:rsid w:val="00344F18"/>
    <w:rsid w:val="00345543"/>
    <w:rsid w:val="00345E51"/>
    <w:rsid w:val="0034672B"/>
    <w:rsid w:val="00347911"/>
    <w:rsid w:val="00347AB5"/>
    <w:rsid w:val="00350038"/>
    <w:rsid w:val="003506E2"/>
    <w:rsid w:val="003507DC"/>
    <w:rsid w:val="00350B18"/>
    <w:rsid w:val="00351319"/>
    <w:rsid w:val="00351C2B"/>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D53"/>
    <w:rsid w:val="003575AE"/>
    <w:rsid w:val="00357971"/>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A1B"/>
    <w:rsid w:val="00365297"/>
    <w:rsid w:val="003652C2"/>
    <w:rsid w:val="00365722"/>
    <w:rsid w:val="00365803"/>
    <w:rsid w:val="003662DF"/>
    <w:rsid w:val="00367290"/>
    <w:rsid w:val="00367A84"/>
    <w:rsid w:val="00367B3A"/>
    <w:rsid w:val="00367F97"/>
    <w:rsid w:val="0037079F"/>
    <w:rsid w:val="00370937"/>
    <w:rsid w:val="003711B6"/>
    <w:rsid w:val="0037182E"/>
    <w:rsid w:val="003718DE"/>
    <w:rsid w:val="003719BA"/>
    <w:rsid w:val="00371E61"/>
    <w:rsid w:val="0037210D"/>
    <w:rsid w:val="00372238"/>
    <w:rsid w:val="0037274F"/>
    <w:rsid w:val="00372AF6"/>
    <w:rsid w:val="00372B01"/>
    <w:rsid w:val="0037338A"/>
    <w:rsid w:val="00373A0C"/>
    <w:rsid w:val="00373F29"/>
    <w:rsid w:val="00374BBE"/>
    <w:rsid w:val="003759B4"/>
    <w:rsid w:val="00375B43"/>
    <w:rsid w:val="00376A04"/>
    <w:rsid w:val="003773F3"/>
    <w:rsid w:val="003779E6"/>
    <w:rsid w:val="00377F87"/>
    <w:rsid w:val="00380296"/>
    <w:rsid w:val="00380947"/>
    <w:rsid w:val="00380A7B"/>
    <w:rsid w:val="00380D62"/>
    <w:rsid w:val="00380F51"/>
    <w:rsid w:val="00380FD8"/>
    <w:rsid w:val="0038119E"/>
    <w:rsid w:val="003811F4"/>
    <w:rsid w:val="00381AF7"/>
    <w:rsid w:val="00381EE7"/>
    <w:rsid w:val="00382CDA"/>
    <w:rsid w:val="00382EA7"/>
    <w:rsid w:val="00383072"/>
    <w:rsid w:val="00383160"/>
    <w:rsid w:val="003833B7"/>
    <w:rsid w:val="00383AAC"/>
    <w:rsid w:val="00383B18"/>
    <w:rsid w:val="00384B11"/>
    <w:rsid w:val="003852CE"/>
    <w:rsid w:val="00385463"/>
    <w:rsid w:val="00385CCE"/>
    <w:rsid w:val="00386132"/>
    <w:rsid w:val="003868EC"/>
    <w:rsid w:val="003869C0"/>
    <w:rsid w:val="00386AFD"/>
    <w:rsid w:val="00386D66"/>
    <w:rsid w:val="00387A2B"/>
    <w:rsid w:val="00387FD2"/>
    <w:rsid w:val="003900CE"/>
    <w:rsid w:val="00390165"/>
    <w:rsid w:val="003904C3"/>
    <w:rsid w:val="00390755"/>
    <w:rsid w:val="00390E42"/>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601"/>
    <w:rsid w:val="00394836"/>
    <w:rsid w:val="003951F4"/>
    <w:rsid w:val="00395350"/>
    <w:rsid w:val="0039731F"/>
    <w:rsid w:val="00397328"/>
    <w:rsid w:val="003974D9"/>
    <w:rsid w:val="00397774"/>
    <w:rsid w:val="003978AD"/>
    <w:rsid w:val="00397BCD"/>
    <w:rsid w:val="00397E99"/>
    <w:rsid w:val="003A01BF"/>
    <w:rsid w:val="003A045B"/>
    <w:rsid w:val="003A047A"/>
    <w:rsid w:val="003A06D4"/>
    <w:rsid w:val="003A0BA7"/>
    <w:rsid w:val="003A139D"/>
    <w:rsid w:val="003A16B9"/>
    <w:rsid w:val="003A1E64"/>
    <w:rsid w:val="003A204B"/>
    <w:rsid w:val="003A346D"/>
    <w:rsid w:val="003A364E"/>
    <w:rsid w:val="003A44CD"/>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026"/>
    <w:rsid w:val="003C43B0"/>
    <w:rsid w:val="003C449F"/>
    <w:rsid w:val="003C45B9"/>
    <w:rsid w:val="003C47B9"/>
    <w:rsid w:val="003C4C29"/>
    <w:rsid w:val="003C4D8C"/>
    <w:rsid w:val="003C5B64"/>
    <w:rsid w:val="003C5DB5"/>
    <w:rsid w:val="003C5F9D"/>
    <w:rsid w:val="003C6B3F"/>
    <w:rsid w:val="003C6BAC"/>
    <w:rsid w:val="003C6C98"/>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61E"/>
    <w:rsid w:val="003D37E6"/>
    <w:rsid w:val="003D3B49"/>
    <w:rsid w:val="003D4088"/>
    <w:rsid w:val="003D410B"/>
    <w:rsid w:val="003D5433"/>
    <w:rsid w:val="003D5A84"/>
    <w:rsid w:val="003D629F"/>
    <w:rsid w:val="003D6376"/>
    <w:rsid w:val="003D637A"/>
    <w:rsid w:val="003D7393"/>
    <w:rsid w:val="003D74B2"/>
    <w:rsid w:val="003D7CEF"/>
    <w:rsid w:val="003E03A3"/>
    <w:rsid w:val="003E047A"/>
    <w:rsid w:val="003E0974"/>
    <w:rsid w:val="003E0D2E"/>
    <w:rsid w:val="003E0E04"/>
    <w:rsid w:val="003E0E5B"/>
    <w:rsid w:val="003E1171"/>
    <w:rsid w:val="003E1342"/>
    <w:rsid w:val="003E13F2"/>
    <w:rsid w:val="003E1B7C"/>
    <w:rsid w:val="003E1DB8"/>
    <w:rsid w:val="003E2076"/>
    <w:rsid w:val="003E2243"/>
    <w:rsid w:val="003E256D"/>
    <w:rsid w:val="003E28A4"/>
    <w:rsid w:val="003E29B2"/>
    <w:rsid w:val="003E2A13"/>
    <w:rsid w:val="003E2BB5"/>
    <w:rsid w:val="003E2FB1"/>
    <w:rsid w:val="003E2FFE"/>
    <w:rsid w:val="003E4A33"/>
    <w:rsid w:val="003E52F9"/>
    <w:rsid w:val="003E5A05"/>
    <w:rsid w:val="003E5C63"/>
    <w:rsid w:val="003E61E1"/>
    <w:rsid w:val="003E6557"/>
    <w:rsid w:val="003E660A"/>
    <w:rsid w:val="003E6E35"/>
    <w:rsid w:val="003E7406"/>
    <w:rsid w:val="003E74DB"/>
    <w:rsid w:val="003E77E1"/>
    <w:rsid w:val="003F0A22"/>
    <w:rsid w:val="003F0B02"/>
    <w:rsid w:val="003F0EEC"/>
    <w:rsid w:val="003F10B3"/>
    <w:rsid w:val="003F17AD"/>
    <w:rsid w:val="003F1B59"/>
    <w:rsid w:val="003F1C99"/>
    <w:rsid w:val="003F27DA"/>
    <w:rsid w:val="003F2934"/>
    <w:rsid w:val="003F2E1D"/>
    <w:rsid w:val="003F349E"/>
    <w:rsid w:val="003F4088"/>
    <w:rsid w:val="003F50B7"/>
    <w:rsid w:val="003F5224"/>
    <w:rsid w:val="003F52A3"/>
    <w:rsid w:val="003F58E9"/>
    <w:rsid w:val="003F5CAD"/>
    <w:rsid w:val="003F6056"/>
    <w:rsid w:val="003F6447"/>
    <w:rsid w:val="003F6450"/>
    <w:rsid w:val="003F6CB8"/>
    <w:rsid w:val="003F6DCC"/>
    <w:rsid w:val="003F753A"/>
    <w:rsid w:val="004007C1"/>
    <w:rsid w:val="0040085A"/>
    <w:rsid w:val="00400C6C"/>
    <w:rsid w:val="00400E4D"/>
    <w:rsid w:val="00401328"/>
    <w:rsid w:val="00401438"/>
    <w:rsid w:val="00401991"/>
    <w:rsid w:val="00401D94"/>
    <w:rsid w:val="00401F69"/>
    <w:rsid w:val="0040282B"/>
    <w:rsid w:val="0040297E"/>
    <w:rsid w:val="00402E78"/>
    <w:rsid w:val="00402FC0"/>
    <w:rsid w:val="004033CD"/>
    <w:rsid w:val="00403E2A"/>
    <w:rsid w:val="004045C6"/>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07E1B"/>
    <w:rsid w:val="00410326"/>
    <w:rsid w:val="0041049E"/>
    <w:rsid w:val="004104F8"/>
    <w:rsid w:val="00410CAB"/>
    <w:rsid w:val="00410E3F"/>
    <w:rsid w:val="00410EB3"/>
    <w:rsid w:val="004111FC"/>
    <w:rsid w:val="0041169F"/>
    <w:rsid w:val="0041193C"/>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844"/>
    <w:rsid w:val="00422EE5"/>
    <w:rsid w:val="004233D3"/>
    <w:rsid w:val="0042357C"/>
    <w:rsid w:val="00423D7C"/>
    <w:rsid w:val="004246BC"/>
    <w:rsid w:val="004250F7"/>
    <w:rsid w:val="00425115"/>
    <w:rsid w:val="00425196"/>
    <w:rsid w:val="0042566B"/>
    <w:rsid w:val="004256B4"/>
    <w:rsid w:val="00425A4F"/>
    <w:rsid w:val="00426138"/>
    <w:rsid w:val="0042676E"/>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05"/>
    <w:rsid w:val="0043378D"/>
    <w:rsid w:val="00433A36"/>
    <w:rsid w:val="004343E1"/>
    <w:rsid w:val="00434908"/>
    <w:rsid w:val="0043490A"/>
    <w:rsid w:val="00434A7C"/>
    <w:rsid w:val="00434A8A"/>
    <w:rsid w:val="00434EDA"/>
    <w:rsid w:val="004350BF"/>
    <w:rsid w:val="00435153"/>
    <w:rsid w:val="0043526B"/>
    <w:rsid w:val="00435358"/>
    <w:rsid w:val="00435730"/>
    <w:rsid w:val="0043594A"/>
    <w:rsid w:val="00435AE7"/>
    <w:rsid w:val="0043643B"/>
    <w:rsid w:val="00436E5C"/>
    <w:rsid w:val="00436F4B"/>
    <w:rsid w:val="00437664"/>
    <w:rsid w:val="004378FF"/>
    <w:rsid w:val="00437C4B"/>
    <w:rsid w:val="00437E19"/>
    <w:rsid w:val="00440084"/>
    <w:rsid w:val="00440C51"/>
    <w:rsid w:val="0044120A"/>
    <w:rsid w:val="0044157C"/>
    <w:rsid w:val="00441A52"/>
    <w:rsid w:val="00441C6F"/>
    <w:rsid w:val="00442042"/>
    <w:rsid w:val="0044225F"/>
    <w:rsid w:val="0044253E"/>
    <w:rsid w:val="0044270A"/>
    <w:rsid w:val="00442A4E"/>
    <w:rsid w:val="00442B25"/>
    <w:rsid w:val="00442D8B"/>
    <w:rsid w:val="00442D8E"/>
    <w:rsid w:val="00443D9D"/>
    <w:rsid w:val="00443DA6"/>
    <w:rsid w:val="0044438E"/>
    <w:rsid w:val="004446F2"/>
    <w:rsid w:val="00444C0A"/>
    <w:rsid w:val="00445408"/>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933"/>
    <w:rsid w:val="00453DF0"/>
    <w:rsid w:val="00454558"/>
    <w:rsid w:val="0045465A"/>
    <w:rsid w:val="00454C3D"/>
    <w:rsid w:val="00454CE1"/>
    <w:rsid w:val="00454E17"/>
    <w:rsid w:val="004554C1"/>
    <w:rsid w:val="004556C6"/>
    <w:rsid w:val="00455A16"/>
    <w:rsid w:val="00455B80"/>
    <w:rsid w:val="00455F3B"/>
    <w:rsid w:val="00456123"/>
    <w:rsid w:val="00456A16"/>
    <w:rsid w:val="0045754D"/>
    <w:rsid w:val="00457F24"/>
    <w:rsid w:val="004602B8"/>
    <w:rsid w:val="0046056B"/>
    <w:rsid w:val="00460E80"/>
    <w:rsid w:val="00460F36"/>
    <w:rsid w:val="00461C29"/>
    <w:rsid w:val="00461DC9"/>
    <w:rsid w:val="00461E13"/>
    <w:rsid w:val="0046227B"/>
    <w:rsid w:val="0046276D"/>
    <w:rsid w:val="00462775"/>
    <w:rsid w:val="00463094"/>
    <w:rsid w:val="00463C46"/>
    <w:rsid w:val="00464193"/>
    <w:rsid w:val="00464194"/>
    <w:rsid w:val="004648FA"/>
    <w:rsid w:val="00464938"/>
    <w:rsid w:val="00464B22"/>
    <w:rsid w:val="00464BEE"/>
    <w:rsid w:val="0046506F"/>
    <w:rsid w:val="00465227"/>
    <w:rsid w:val="00465610"/>
    <w:rsid w:val="00465834"/>
    <w:rsid w:val="00465E7B"/>
    <w:rsid w:val="004661C2"/>
    <w:rsid w:val="00466615"/>
    <w:rsid w:val="00466681"/>
    <w:rsid w:val="004666FD"/>
    <w:rsid w:val="004667D7"/>
    <w:rsid w:val="00466F44"/>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5255"/>
    <w:rsid w:val="0047533B"/>
    <w:rsid w:val="00475B08"/>
    <w:rsid w:val="00475D14"/>
    <w:rsid w:val="00476C5E"/>
    <w:rsid w:val="00476CE0"/>
    <w:rsid w:val="004774D9"/>
    <w:rsid w:val="0047777B"/>
    <w:rsid w:val="00477B23"/>
    <w:rsid w:val="00477B55"/>
    <w:rsid w:val="004802FD"/>
    <w:rsid w:val="00480703"/>
    <w:rsid w:val="00480828"/>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41"/>
    <w:rsid w:val="00484BCF"/>
    <w:rsid w:val="00485B2D"/>
    <w:rsid w:val="00485C84"/>
    <w:rsid w:val="00485FBD"/>
    <w:rsid w:val="004861AF"/>
    <w:rsid w:val="004864E9"/>
    <w:rsid w:val="004866B2"/>
    <w:rsid w:val="00486BE5"/>
    <w:rsid w:val="00486D04"/>
    <w:rsid w:val="004870E8"/>
    <w:rsid w:val="00487608"/>
    <w:rsid w:val="00487BEC"/>
    <w:rsid w:val="00487C88"/>
    <w:rsid w:val="00487E43"/>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E5"/>
    <w:rsid w:val="004956ED"/>
    <w:rsid w:val="00495983"/>
    <w:rsid w:val="004962B9"/>
    <w:rsid w:val="0049663C"/>
    <w:rsid w:val="00496C84"/>
    <w:rsid w:val="00496D89"/>
    <w:rsid w:val="00497304"/>
    <w:rsid w:val="004975B4"/>
    <w:rsid w:val="00497B18"/>
    <w:rsid w:val="00497D05"/>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7A36"/>
    <w:rsid w:val="004A7B0B"/>
    <w:rsid w:val="004A7C46"/>
    <w:rsid w:val="004B0053"/>
    <w:rsid w:val="004B019C"/>
    <w:rsid w:val="004B01C1"/>
    <w:rsid w:val="004B0AAD"/>
    <w:rsid w:val="004B20A1"/>
    <w:rsid w:val="004B2A3D"/>
    <w:rsid w:val="004B2A60"/>
    <w:rsid w:val="004B3676"/>
    <w:rsid w:val="004B3699"/>
    <w:rsid w:val="004B37D8"/>
    <w:rsid w:val="004B3CC7"/>
    <w:rsid w:val="004B406F"/>
    <w:rsid w:val="004B47A9"/>
    <w:rsid w:val="004B4988"/>
    <w:rsid w:val="004B4E75"/>
    <w:rsid w:val="004B5702"/>
    <w:rsid w:val="004B5A11"/>
    <w:rsid w:val="004B5BE2"/>
    <w:rsid w:val="004B6241"/>
    <w:rsid w:val="004B665E"/>
    <w:rsid w:val="004B67B9"/>
    <w:rsid w:val="004B79A9"/>
    <w:rsid w:val="004B7DE1"/>
    <w:rsid w:val="004B7E9F"/>
    <w:rsid w:val="004C05D5"/>
    <w:rsid w:val="004C07CE"/>
    <w:rsid w:val="004C0EA7"/>
    <w:rsid w:val="004C1433"/>
    <w:rsid w:val="004C15F8"/>
    <w:rsid w:val="004C1678"/>
    <w:rsid w:val="004C23BC"/>
    <w:rsid w:val="004C23F4"/>
    <w:rsid w:val="004C359D"/>
    <w:rsid w:val="004C3803"/>
    <w:rsid w:val="004C4787"/>
    <w:rsid w:val="004C480E"/>
    <w:rsid w:val="004C50EB"/>
    <w:rsid w:val="004C57A0"/>
    <w:rsid w:val="004C5E94"/>
    <w:rsid w:val="004C66DC"/>
    <w:rsid w:val="004C66FF"/>
    <w:rsid w:val="004C67BB"/>
    <w:rsid w:val="004C6D16"/>
    <w:rsid w:val="004C6F9C"/>
    <w:rsid w:val="004C6FE6"/>
    <w:rsid w:val="004C7421"/>
    <w:rsid w:val="004C74CC"/>
    <w:rsid w:val="004C7E90"/>
    <w:rsid w:val="004D16B2"/>
    <w:rsid w:val="004D1B12"/>
    <w:rsid w:val="004D1FD7"/>
    <w:rsid w:val="004D29E5"/>
    <w:rsid w:val="004D2CF0"/>
    <w:rsid w:val="004D3335"/>
    <w:rsid w:val="004D3AA6"/>
    <w:rsid w:val="004D3F4A"/>
    <w:rsid w:val="004D418F"/>
    <w:rsid w:val="004D41F0"/>
    <w:rsid w:val="004D4479"/>
    <w:rsid w:val="004D49C5"/>
    <w:rsid w:val="004D5353"/>
    <w:rsid w:val="004D5F50"/>
    <w:rsid w:val="004D6EE0"/>
    <w:rsid w:val="004D7321"/>
    <w:rsid w:val="004D783A"/>
    <w:rsid w:val="004D795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4EFE"/>
    <w:rsid w:val="004E5055"/>
    <w:rsid w:val="004E5111"/>
    <w:rsid w:val="004E5281"/>
    <w:rsid w:val="004E5844"/>
    <w:rsid w:val="004E5B79"/>
    <w:rsid w:val="004E5D5D"/>
    <w:rsid w:val="004E5F54"/>
    <w:rsid w:val="004E6336"/>
    <w:rsid w:val="004E6342"/>
    <w:rsid w:val="004E63A4"/>
    <w:rsid w:val="004E6410"/>
    <w:rsid w:val="004E680F"/>
    <w:rsid w:val="004E69D0"/>
    <w:rsid w:val="004E6B01"/>
    <w:rsid w:val="004E751E"/>
    <w:rsid w:val="004E7846"/>
    <w:rsid w:val="004F090B"/>
    <w:rsid w:val="004F0B99"/>
    <w:rsid w:val="004F0EEB"/>
    <w:rsid w:val="004F11E8"/>
    <w:rsid w:val="004F1388"/>
    <w:rsid w:val="004F1534"/>
    <w:rsid w:val="004F2C03"/>
    <w:rsid w:val="004F2E06"/>
    <w:rsid w:val="004F332D"/>
    <w:rsid w:val="004F378F"/>
    <w:rsid w:val="004F3DE3"/>
    <w:rsid w:val="004F4AB6"/>
    <w:rsid w:val="004F4EB5"/>
    <w:rsid w:val="004F5900"/>
    <w:rsid w:val="004F5DE7"/>
    <w:rsid w:val="004F5F0B"/>
    <w:rsid w:val="004F658F"/>
    <w:rsid w:val="004F66ED"/>
    <w:rsid w:val="004F6D20"/>
    <w:rsid w:val="004F7191"/>
    <w:rsid w:val="004F7706"/>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6080"/>
    <w:rsid w:val="00506153"/>
    <w:rsid w:val="005062DF"/>
    <w:rsid w:val="005062F5"/>
    <w:rsid w:val="0050697C"/>
    <w:rsid w:val="00507007"/>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B53"/>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0E7"/>
    <w:rsid w:val="00532377"/>
    <w:rsid w:val="00532466"/>
    <w:rsid w:val="00532D52"/>
    <w:rsid w:val="00532DAA"/>
    <w:rsid w:val="00532FEE"/>
    <w:rsid w:val="0053399D"/>
    <w:rsid w:val="00533A1B"/>
    <w:rsid w:val="00533AB9"/>
    <w:rsid w:val="00533C25"/>
    <w:rsid w:val="00533C8A"/>
    <w:rsid w:val="00533CFE"/>
    <w:rsid w:val="00533D17"/>
    <w:rsid w:val="00534302"/>
    <w:rsid w:val="005346DC"/>
    <w:rsid w:val="005347D1"/>
    <w:rsid w:val="00535361"/>
    <w:rsid w:val="005353B1"/>
    <w:rsid w:val="005356CF"/>
    <w:rsid w:val="00536025"/>
    <w:rsid w:val="005369A2"/>
    <w:rsid w:val="00536CE2"/>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235"/>
    <w:rsid w:val="00550637"/>
    <w:rsid w:val="00551150"/>
    <w:rsid w:val="005514AB"/>
    <w:rsid w:val="00551BB1"/>
    <w:rsid w:val="005520CF"/>
    <w:rsid w:val="005523E4"/>
    <w:rsid w:val="00552F27"/>
    <w:rsid w:val="005535F1"/>
    <w:rsid w:val="0055367F"/>
    <w:rsid w:val="005537F1"/>
    <w:rsid w:val="00553AC1"/>
    <w:rsid w:val="0055461F"/>
    <w:rsid w:val="00554A69"/>
    <w:rsid w:val="005552C1"/>
    <w:rsid w:val="00555BF7"/>
    <w:rsid w:val="0055602C"/>
    <w:rsid w:val="00556113"/>
    <w:rsid w:val="0055667E"/>
    <w:rsid w:val="005569E1"/>
    <w:rsid w:val="00557226"/>
    <w:rsid w:val="005573D0"/>
    <w:rsid w:val="0055752E"/>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567"/>
    <w:rsid w:val="00564147"/>
    <w:rsid w:val="00564809"/>
    <w:rsid w:val="005653FB"/>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3393"/>
    <w:rsid w:val="00583599"/>
    <w:rsid w:val="00583B51"/>
    <w:rsid w:val="00583B92"/>
    <w:rsid w:val="00583E1C"/>
    <w:rsid w:val="00585219"/>
    <w:rsid w:val="005856A5"/>
    <w:rsid w:val="005859AF"/>
    <w:rsid w:val="005860EB"/>
    <w:rsid w:val="005864D3"/>
    <w:rsid w:val="00586B30"/>
    <w:rsid w:val="0058780F"/>
    <w:rsid w:val="00587DBD"/>
    <w:rsid w:val="00587F19"/>
    <w:rsid w:val="0059099C"/>
    <w:rsid w:val="00590CE9"/>
    <w:rsid w:val="00590E32"/>
    <w:rsid w:val="0059108A"/>
    <w:rsid w:val="00591189"/>
    <w:rsid w:val="00591530"/>
    <w:rsid w:val="00591BFF"/>
    <w:rsid w:val="00591DCD"/>
    <w:rsid w:val="005921B1"/>
    <w:rsid w:val="005922CC"/>
    <w:rsid w:val="005924D3"/>
    <w:rsid w:val="005931CC"/>
    <w:rsid w:val="00593438"/>
    <w:rsid w:val="00593857"/>
    <w:rsid w:val="00593912"/>
    <w:rsid w:val="00594452"/>
    <w:rsid w:val="0059469C"/>
    <w:rsid w:val="00594A06"/>
    <w:rsid w:val="00594C0E"/>
    <w:rsid w:val="00595653"/>
    <w:rsid w:val="00595682"/>
    <w:rsid w:val="0059595F"/>
    <w:rsid w:val="005959AA"/>
    <w:rsid w:val="00595B23"/>
    <w:rsid w:val="00595F2A"/>
    <w:rsid w:val="00595F30"/>
    <w:rsid w:val="0059693E"/>
    <w:rsid w:val="005969B8"/>
    <w:rsid w:val="00596E45"/>
    <w:rsid w:val="00596F8F"/>
    <w:rsid w:val="00597317"/>
    <w:rsid w:val="00597F74"/>
    <w:rsid w:val="00597F78"/>
    <w:rsid w:val="005A005E"/>
    <w:rsid w:val="005A0239"/>
    <w:rsid w:val="005A02C7"/>
    <w:rsid w:val="005A0347"/>
    <w:rsid w:val="005A03AF"/>
    <w:rsid w:val="005A05F5"/>
    <w:rsid w:val="005A0900"/>
    <w:rsid w:val="005A0907"/>
    <w:rsid w:val="005A0BB9"/>
    <w:rsid w:val="005A10C1"/>
    <w:rsid w:val="005A160B"/>
    <w:rsid w:val="005A2087"/>
    <w:rsid w:val="005A34A7"/>
    <w:rsid w:val="005A3C0E"/>
    <w:rsid w:val="005A3F14"/>
    <w:rsid w:val="005A403B"/>
    <w:rsid w:val="005A4398"/>
    <w:rsid w:val="005A4774"/>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10E0"/>
    <w:rsid w:val="005B19B2"/>
    <w:rsid w:val="005B2E06"/>
    <w:rsid w:val="005B2E6A"/>
    <w:rsid w:val="005B3707"/>
    <w:rsid w:val="005B421A"/>
    <w:rsid w:val="005B4B1F"/>
    <w:rsid w:val="005B4D06"/>
    <w:rsid w:val="005B5210"/>
    <w:rsid w:val="005B587D"/>
    <w:rsid w:val="005B5F1A"/>
    <w:rsid w:val="005B6471"/>
    <w:rsid w:val="005B662B"/>
    <w:rsid w:val="005B665B"/>
    <w:rsid w:val="005B6E64"/>
    <w:rsid w:val="005B71B1"/>
    <w:rsid w:val="005B7594"/>
    <w:rsid w:val="005B76CD"/>
    <w:rsid w:val="005B7F2D"/>
    <w:rsid w:val="005C05F4"/>
    <w:rsid w:val="005C081E"/>
    <w:rsid w:val="005C0DD3"/>
    <w:rsid w:val="005C1234"/>
    <w:rsid w:val="005C145B"/>
    <w:rsid w:val="005C1915"/>
    <w:rsid w:val="005C1924"/>
    <w:rsid w:val="005C2773"/>
    <w:rsid w:val="005C2AA9"/>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2DA2"/>
    <w:rsid w:val="005D3083"/>
    <w:rsid w:val="005D3292"/>
    <w:rsid w:val="005D33B9"/>
    <w:rsid w:val="005D3A37"/>
    <w:rsid w:val="005D4196"/>
    <w:rsid w:val="005D41B8"/>
    <w:rsid w:val="005D44AE"/>
    <w:rsid w:val="005D45A7"/>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87"/>
    <w:rsid w:val="005F44E2"/>
    <w:rsid w:val="005F52C1"/>
    <w:rsid w:val="005F58E6"/>
    <w:rsid w:val="005F5B65"/>
    <w:rsid w:val="005F6699"/>
    <w:rsid w:val="005F6811"/>
    <w:rsid w:val="005F7F53"/>
    <w:rsid w:val="00600282"/>
    <w:rsid w:val="00600490"/>
    <w:rsid w:val="0060082A"/>
    <w:rsid w:val="006008AE"/>
    <w:rsid w:val="00601C18"/>
    <w:rsid w:val="00602A51"/>
    <w:rsid w:val="00602E02"/>
    <w:rsid w:val="006030EA"/>
    <w:rsid w:val="0060350B"/>
    <w:rsid w:val="00603DDD"/>
    <w:rsid w:val="00603EEF"/>
    <w:rsid w:val="006045A6"/>
    <w:rsid w:val="00604818"/>
    <w:rsid w:val="006049EC"/>
    <w:rsid w:val="00605555"/>
    <w:rsid w:val="0060571A"/>
    <w:rsid w:val="006058A6"/>
    <w:rsid w:val="00605B46"/>
    <w:rsid w:val="00605C91"/>
    <w:rsid w:val="00606096"/>
    <w:rsid w:val="006066CB"/>
    <w:rsid w:val="006067A7"/>
    <w:rsid w:val="0060686E"/>
    <w:rsid w:val="00606EAF"/>
    <w:rsid w:val="006076E0"/>
    <w:rsid w:val="00607721"/>
    <w:rsid w:val="00607A91"/>
    <w:rsid w:val="00610010"/>
    <w:rsid w:val="0061005C"/>
    <w:rsid w:val="00610E14"/>
    <w:rsid w:val="00610FF7"/>
    <w:rsid w:val="00611291"/>
    <w:rsid w:val="0061166F"/>
    <w:rsid w:val="006119AC"/>
    <w:rsid w:val="00611BA5"/>
    <w:rsid w:val="00611CD2"/>
    <w:rsid w:val="006121A9"/>
    <w:rsid w:val="00612517"/>
    <w:rsid w:val="00612649"/>
    <w:rsid w:val="00612917"/>
    <w:rsid w:val="00612F39"/>
    <w:rsid w:val="00613161"/>
    <w:rsid w:val="0061323C"/>
    <w:rsid w:val="00613984"/>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A9A"/>
    <w:rsid w:val="0062109D"/>
    <w:rsid w:val="0062142F"/>
    <w:rsid w:val="00621DBA"/>
    <w:rsid w:val="00621E20"/>
    <w:rsid w:val="00621FE3"/>
    <w:rsid w:val="006221C5"/>
    <w:rsid w:val="006222AD"/>
    <w:rsid w:val="006226F8"/>
    <w:rsid w:val="00622ECC"/>
    <w:rsid w:val="00623116"/>
    <w:rsid w:val="006231A5"/>
    <w:rsid w:val="0062333C"/>
    <w:rsid w:val="00623981"/>
    <w:rsid w:val="00623A02"/>
    <w:rsid w:val="006242B7"/>
    <w:rsid w:val="00624735"/>
    <w:rsid w:val="00624C4B"/>
    <w:rsid w:val="00625399"/>
    <w:rsid w:val="00625B1E"/>
    <w:rsid w:val="00626459"/>
    <w:rsid w:val="00626C72"/>
    <w:rsid w:val="00626DD0"/>
    <w:rsid w:val="0062797A"/>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519"/>
    <w:rsid w:val="006357E1"/>
    <w:rsid w:val="00635851"/>
    <w:rsid w:val="00635BB0"/>
    <w:rsid w:val="00635BE1"/>
    <w:rsid w:val="00636367"/>
    <w:rsid w:val="006363CB"/>
    <w:rsid w:val="006364B5"/>
    <w:rsid w:val="00637A4C"/>
    <w:rsid w:val="00637C07"/>
    <w:rsid w:val="00637F63"/>
    <w:rsid w:val="00637FBF"/>
    <w:rsid w:val="006400AC"/>
    <w:rsid w:val="006401B4"/>
    <w:rsid w:val="006408A4"/>
    <w:rsid w:val="0064188D"/>
    <w:rsid w:val="0064242A"/>
    <w:rsid w:val="00642689"/>
    <w:rsid w:val="00642B2D"/>
    <w:rsid w:val="00642D47"/>
    <w:rsid w:val="00642D9C"/>
    <w:rsid w:val="00642FFB"/>
    <w:rsid w:val="00643010"/>
    <w:rsid w:val="006438C7"/>
    <w:rsid w:val="00643A61"/>
    <w:rsid w:val="00643B7F"/>
    <w:rsid w:val="00643BC5"/>
    <w:rsid w:val="00644042"/>
    <w:rsid w:val="006444F0"/>
    <w:rsid w:val="006447E0"/>
    <w:rsid w:val="00644981"/>
    <w:rsid w:val="00644B5E"/>
    <w:rsid w:val="00644EFD"/>
    <w:rsid w:val="00645C18"/>
    <w:rsid w:val="0064629B"/>
    <w:rsid w:val="00646303"/>
    <w:rsid w:val="006467FD"/>
    <w:rsid w:val="006468E7"/>
    <w:rsid w:val="00646C3D"/>
    <w:rsid w:val="00646D83"/>
    <w:rsid w:val="0064718E"/>
    <w:rsid w:val="00647996"/>
    <w:rsid w:val="0065035D"/>
    <w:rsid w:val="006507D6"/>
    <w:rsid w:val="00650950"/>
    <w:rsid w:val="00650C44"/>
    <w:rsid w:val="00650D5E"/>
    <w:rsid w:val="0065102E"/>
    <w:rsid w:val="00651143"/>
    <w:rsid w:val="0065185C"/>
    <w:rsid w:val="00651CB3"/>
    <w:rsid w:val="00653321"/>
    <w:rsid w:val="006538F3"/>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38A3"/>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DA4"/>
    <w:rsid w:val="00672FE1"/>
    <w:rsid w:val="00673332"/>
    <w:rsid w:val="0067389F"/>
    <w:rsid w:val="00674626"/>
    <w:rsid w:val="00674700"/>
    <w:rsid w:val="006748C8"/>
    <w:rsid w:val="00674B92"/>
    <w:rsid w:val="00675615"/>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946"/>
    <w:rsid w:val="00681AD4"/>
    <w:rsid w:val="00681F89"/>
    <w:rsid w:val="0068295C"/>
    <w:rsid w:val="00682A54"/>
    <w:rsid w:val="00682CF9"/>
    <w:rsid w:val="006836B2"/>
    <w:rsid w:val="00683F28"/>
    <w:rsid w:val="0068450E"/>
    <w:rsid w:val="0068488E"/>
    <w:rsid w:val="00684B0D"/>
    <w:rsid w:val="00684D1D"/>
    <w:rsid w:val="00685896"/>
    <w:rsid w:val="00685C0D"/>
    <w:rsid w:val="00685D3B"/>
    <w:rsid w:val="00685DFA"/>
    <w:rsid w:val="006861E8"/>
    <w:rsid w:val="00686DE8"/>
    <w:rsid w:val="00687181"/>
    <w:rsid w:val="0068723C"/>
    <w:rsid w:val="00687376"/>
    <w:rsid w:val="006874C7"/>
    <w:rsid w:val="00687A17"/>
    <w:rsid w:val="00687B51"/>
    <w:rsid w:val="00687B7F"/>
    <w:rsid w:val="00687E12"/>
    <w:rsid w:val="00690049"/>
    <w:rsid w:val="006904D2"/>
    <w:rsid w:val="0069089D"/>
    <w:rsid w:val="00690BFA"/>
    <w:rsid w:val="00690DF6"/>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CA"/>
    <w:rsid w:val="00695A3C"/>
    <w:rsid w:val="00695D00"/>
    <w:rsid w:val="00695D54"/>
    <w:rsid w:val="00695D55"/>
    <w:rsid w:val="00696517"/>
    <w:rsid w:val="00696526"/>
    <w:rsid w:val="00696565"/>
    <w:rsid w:val="00696AFB"/>
    <w:rsid w:val="00696C97"/>
    <w:rsid w:val="00696DEE"/>
    <w:rsid w:val="00697680"/>
    <w:rsid w:val="006977B8"/>
    <w:rsid w:val="00697CCD"/>
    <w:rsid w:val="006A019F"/>
    <w:rsid w:val="006A01AD"/>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3F3"/>
    <w:rsid w:val="006A5451"/>
    <w:rsid w:val="006A5B8B"/>
    <w:rsid w:val="006A5D16"/>
    <w:rsid w:val="006A63F1"/>
    <w:rsid w:val="006A6BBF"/>
    <w:rsid w:val="006A703D"/>
    <w:rsid w:val="006A7135"/>
    <w:rsid w:val="006A725F"/>
    <w:rsid w:val="006A768E"/>
    <w:rsid w:val="006A798B"/>
    <w:rsid w:val="006A7CE9"/>
    <w:rsid w:val="006A7D6D"/>
    <w:rsid w:val="006B0BC5"/>
    <w:rsid w:val="006B143D"/>
    <w:rsid w:val="006B1765"/>
    <w:rsid w:val="006B1973"/>
    <w:rsid w:val="006B197D"/>
    <w:rsid w:val="006B1D80"/>
    <w:rsid w:val="006B1E7A"/>
    <w:rsid w:val="006B2169"/>
    <w:rsid w:val="006B2A4B"/>
    <w:rsid w:val="006B2B53"/>
    <w:rsid w:val="006B2D92"/>
    <w:rsid w:val="006B3443"/>
    <w:rsid w:val="006B3B0C"/>
    <w:rsid w:val="006B3B67"/>
    <w:rsid w:val="006B47B5"/>
    <w:rsid w:val="006B4966"/>
    <w:rsid w:val="006B5059"/>
    <w:rsid w:val="006B5373"/>
    <w:rsid w:val="006B54DE"/>
    <w:rsid w:val="006B5659"/>
    <w:rsid w:val="006B5886"/>
    <w:rsid w:val="006B58CE"/>
    <w:rsid w:val="006B5A3A"/>
    <w:rsid w:val="006B5D73"/>
    <w:rsid w:val="006B5F7B"/>
    <w:rsid w:val="006B6637"/>
    <w:rsid w:val="006B67FB"/>
    <w:rsid w:val="006B7650"/>
    <w:rsid w:val="006B76EA"/>
    <w:rsid w:val="006B7FD5"/>
    <w:rsid w:val="006C0412"/>
    <w:rsid w:val="006C09EE"/>
    <w:rsid w:val="006C09FD"/>
    <w:rsid w:val="006C0A59"/>
    <w:rsid w:val="006C12F8"/>
    <w:rsid w:val="006C139F"/>
    <w:rsid w:val="006C183E"/>
    <w:rsid w:val="006C18A0"/>
    <w:rsid w:val="006C2106"/>
    <w:rsid w:val="006C263F"/>
    <w:rsid w:val="006C283B"/>
    <w:rsid w:val="006C2B53"/>
    <w:rsid w:val="006C3447"/>
    <w:rsid w:val="006C361C"/>
    <w:rsid w:val="006C3968"/>
    <w:rsid w:val="006C4033"/>
    <w:rsid w:val="006C4859"/>
    <w:rsid w:val="006C52FF"/>
    <w:rsid w:val="006C643D"/>
    <w:rsid w:val="006C66F3"/>
    <w:rsid w:val="006C6865"/>
    <w:rsid w:val="006C6D3B"/>
    <w:rsid w:val="006C7434"/>
    <w:rsid w:val="006C745B"/>
    <w:rsid w:val="006C7DBD"/>
    <w:rsid w:val="006D018A"/>
    <w:rsid w:val="006D07D7"/>
    <w:rsid w:val="006D1733"/>
    <w:rsid w:val="006D1B60"/>
    <w:rsid w:val="006D1CDC"/>
    <w:rsid w:val="006D1F41"/>
    <w:rsid w:val="006D2383"/>
    <w:rsid w:val="006D2549"/>
    <w:rsid w:val="006D25E4"/>
    <w:rsid w:val="006D2C0A"/>
    <w:rsid w:val="006D35B3"/>
    <w:rsid w:val="006D3BB6"/>
    <w:rsid w:val="006D3F9C"/>
    <w:rsid w:val="006D41E8"/>
    <w:rsid w:val="006D45F9"/>
    <w:rsid w:val="006D46F7"/>
    <w:rsid w:val="006D4B57"/>
    <w:rsid w:val="006D4D22"/>
    <w:rsid w:val="006D4DC6"/>
    <w:rsid w:val="006D4E58"/>
    <w:rsid w:val="006D537D"/>
    <w:rsid w:val="006D5483"/>
    <w:rsid w:val="006D5C71"/>
    <w:rsid w:val="006D5EF6"/>
    <w:rsid w:val="006D6AA0"/>
    <w:rsid w:val="006D6C12"/>
    <w:rsid w:val="006D72A1"/>
    <w:rsid w:val="006D7750"/>
    <w:rsid w:val="006D7D81"/>
    <w:rsid w:val="006D7DCC"/>
    <w:rsid w:val="006E057C"/>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4BC"/>
    <w:rsid w:val="006E4622"/>
    <w:rsid w:val="006E5149"/>
    <w:rsid w:val="006E5BCB"/>
    <w:rsid w:val="006E5D69"/>
    <w:rsid w:val="006E5E79"/>
    <w:rsid w:val="006E5F94"/>
    <w:rsid w:val="006E69AA"/>
    <w:rsid w:val="006E6A6B"/>
    <w:rsid w:val="006E6C2C"/>
    <w:rsid w:val="006E6E10"/>
    <w:rsid w:val="006E6F66"/>
    <w:rsid w:val="006E7E8F"/>
    <w:rsid w:val="006F06C9"/>
    <w:rsid w:val="006F08C1"/>
    <w:rsid w:val="006F0D9D"/>
    <w:rsid w:val="006F0FEA"/>
    <w:rsid w:val="006F1FBA"/>
    <w:rsid w:val="006F20A2"/>
    <w:rsid w:val="006F2616"/>
    <w:rsid w:val="006F27ED"/>
    <w:rsid w:val="006F323D"/>
    <w:rsid w:val="006F35EF"/>
    <w:rsid w:val="006F3663"/>
    <w:rsid w:val="006F3B0E"/>
    <w:rsid w:val="006F3F5E"/>
    <w:rsid w:val="006F4511"/>
    <w:rsid w:val="006F4698"/>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3220"/>
    <w:rsid w:val="00703483"/>
    <w:rsid w:val="00703D91"/>
    <w:rsid w:val="007041F0"/>
    <w:rsid w:val="007043E8"/>
    <w:rsid w:val="007043F9"/>
    <w:rsid w:val="00705445"/>
    <w:rsid w:val="00705BB3"/>
    <w:rsid w:val="007066C3"/>
    <w:rsid w:val="0070676C"/>
    <w:rsid w:val="00706F1F"/>
    <w:rsid w:val="00707113"/>
    <w:rsid w:val="00707567"/>
    <w:rsid w:val="00707D2B"/>
    <w:rsid w:val="00707E41"/>
    <w:rsid w:val="00710392"/>
    <w:rsid w:val="007107CE"/>
    <w:rsid w:val="00710F81"/>
    <w:rsid w:val="00711308"/>
    <w:rsid w:val="007113BD"/>
    <w:rsid w:val="00711472"/>
    <w:rsid w:val="00711826"/>
    <w:rsid w:val="007121AB"/>
    <w:rsid w:val="00712626"/>
    <w:rsid w:val="007129AD"/>
    <w:rsid w:val="00712DD0"/>
    <w:rsid w:val="00713293"/>
    <w:rsid w:val="00713E28"/>
    <w:rsid w:val="007140D3"/>
    <w:rsid w:val="0071430A"/>
    <w:rsid w:val="007143A6"/>
    <w:rsid w:val="007153AB"/>
    <w:rsid w:val="0071553B"/>
    <w:rsid w:val="0071567C"/>
    <w:rsid w:val="007158AA"/>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2D6"/>
    <w:rsid w:val="007263BE"/>
    <w:rsid w:val="007272B5"/>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40C6"/>
    <w:rsid w:val="007344AD"/>
    <w:rsid w:val="007347AB"/>
    <w:rsid w:val="007361BC"/>
    <w:rsid w:val="007368A9"/>
    <w:rsid w:val="00736A48"/>
    <w:rsid w:val="00737067"/>
    <w:rsid w:val="0073712D"/>
    <w:rsid w:val="0073729E"/>
    <w:rsid w:val="007374C2"/>
    <w:rsid w:val="00737720"/>
    <w:rsid w:val="00737AFA"/>
    <w:rsid w:val="00737B5A"/>
    <w:rsid w:val="00740274"/>
    <w:rsid w:val="0074030B"/>
    <w:rsid w:val="0074075C"/>
    <w:rsid w:val="00740E49"/>
    <w:rsid w:val="00740E4E"/>
    <w:rsid w:val="007413A0"/>
    <w:rsid w:val="007415CF"/>
    <w:rsid w:val="007415F6"/>
    <w:rsid w:val="007416D4"/>
    <w:rsid w:val="0074177C"/>
    <w:rsid w:val="007417A9"/>
    <w:rsid w:val="00741DE7"/>
    <w:rsid w:val="00742C3C"/>
    <w:rsid w:val="00743082"/>
    <w:rsid w:val="00743090"/>
    <w:rsid w:val="00743630"/>
    <w:rsid w:val="00744C61"/>
    <w:rsid w:val="00744DC0"/>
    <w:rsid w:val="0074589F"/>
    <w:rsid w:val="00746181"/>
    <w:rsid w:val="00747A8F"/>
    <w:rsid w:val="00747D09"/>
    <w:rsid w:val="00747DD7"/>
    <w:rsid w:val="00747FBE"/>
    <w:rsid w:val="00750297"/>
    <w:rsid w:val="0075145C"/>
    <w:rsid w:val="007514B4"/>
    <w:rsid w:val="007521C4"/>
    <w:rsid w:val="0075252F"/>
    <w:rsid w:val="00752B3F"/>
    <w:rsid w:val="00752EBA"/>
    <w:rsid w:val="00753320"/>
    <w:rsid w:val="007535EB"/>
    <w:rsid w:val="0075520F"/>
    <w:rsid w:val="00755381"/>
    <w:rsid w:val="007557D6"/>
    <w:rsid w:val="00755864"/>
    <w:rsid w:val="007562B5"/>
    <w:rsid w:val="007562CB"/>
    <w:rsid w:val="00756C59"/>
    <w:rsid w:val="0075766A"/>
    <w:rsid w:val="007577CB"/>
    <w:rsid w:val="0075790C"/>
    <w:rsid w:val="00757A16"/>
    <w:rsid w:val="00757C72"/>
    <w:rsid w:val="007604AE"/>
    <w:rsid w:val="00760975"/>
    <w:rsid w:val="00760B5C"/>
    <w:rsid w:val="00760B6D"/>
    <w:rsid w:val="00761097"/>
    <w:rsid w:val="007610F2"/>
    <w:rsid w:val="00761815"/>
    <w:rsid w:val="00761ABC"/>
    <w:rsid w:val="00761B71"/>
    <w:rsid w:val="00761EA1"/>
    <w:rsid w:val="00762281"/>
    <w:rsid w:val="00762936"/>
    <w:rsid w:val="007629EC"/>
    <w:rsid w:val="00762AB6"/>
    <w:rsid w:val="00762E6A"/>
    <w:rsid w:val="00763EC1"/>
    <w:rsid w:val="007644FE"/>
    <w:rsid w:val="007646C4"/>
    <w:rsid w:val="00764A7C"/>
    <w:rsid w:val="00764EA1"/>
    <w:rsid w:val="007658E7"/>
    <w:rsid w:val="007669BD"/>
    <w:rsid w:val="0076707B"/>
    <w:rsid w:val="007675D7"/>
    <w:rsid w:val="0077019B"/>
    <w:rsid w:val="007709C6"/>
    <w:rsid w:val="007711B7"/>
    <w:rsid w:val="0077123F"/>
    <w:rsid w:val="007712C1"/>
    <w:rsid w:val="007719B6"/>
    <w:rsid w:val="0077293D"/>
    <w:rsid w:val="00772C13"/>
    <w:rsid w:val="00773365"/>
    <w:rsid w:val="00773671"/>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6B4F"/>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44F7"/>
    <w:rsid w:val="00784743"/>
    <w:rsid w:val="0078491E"/>
    <w:rsid w:val="00784DAC"/>
    <w:rsid w:val="00784E84"/>
    <w:rsid w:val="00784FFD"/>
    <w:rsid w:val="00785DC1"/>
    <w:rsid w:val="00785F93"/>
    <w:rsid w:val="00786A6F"/>
    <w:rsid w:val="00787679"/>
    <w:rsid w:val="00787881"/>
    <w:rsid w:val="0078792B"/>
    <w:rsid w:val="007900CC"/>
    <w:rsid w:val="00790234"/>
    <w:rsid w:val="007908CC"/>
    <w:rsid w:val="007912EA"/>
    <w:rsid w:val="0079150C"/>
    <w:rsid w:val="007919F2"/>
    <w:rsid w:val="00791A1C"/>
    <w:rsid w:val="00791B2C"/>
    <w:rsid w:val="007926B3"/>
    <w:rsid w:val="00792815"/>
    <w:rsid w:val="007929C9"/>
    <w:rsid w:val="00792C00"/>
    <w:rsid w:val="00793457"/>
    <w:rsid w:val="00793883"/>
    <w:rsid w:val="007938C7"/>
    <w:rsid w:val="00793EFB"/>
    <w:rsid w:val="007944AA"/>
    <w:rsid w:val="00794BD3"/>
    <w:rsid w:val="0079576B"/>
    <w:rsid w:val="00795FE0"/>
    <w:rsid w:val="0079631E"/>
    <w:rsid w:val="007966F5"/>
    <w:rsid w:val="00796763"/>
    <w:rsid w:val="00796E92"/>
    <w:rsid w:val="0079706A"/>
    <w:rsid w:val="00797639"/>
    <w:rsid w:val="00797724"/>
    <w:rsid w:val="007977AC"/>
    <w:rsid w:val="007A01E4"/>
    <w:rsid w:val="007A0D06"/>
    <w:rsid w:val="007A2895"/>
    <w:rsid w:val="007A2CCA"/>
    <w:rsid w:val="007A2D89"/>
    <w:rsid w:val="007A3750"/>
    <w:rsid w:val="007A3755"/>
    <w:rsid w:val="007A3DE1"/>
    <w:rsid w:val="007A4064"/>
    <w:rsid w:val="007A46F5"/>
    <w:rsid w:val="007A4994"/>
    <w:rsid w:val="007A4D62"/>
    <w:rsid w:val="007A4DCF"/>
    <w:rsid w:val="007A5A6F"/>
    <w:rsid w:val="007A5B37"/>
    <w:rsid w:val="007A5D61"/>
    <w:rsid w:val="007A632A"/>
    <w:rsid w:val="007A6511"/>
    <w:rsid w:val="007A6C55"/>
    <w:rsid w:val="007A6D03"/>
    <w:rsid w:val="007A7109"/>
    <w:rsid w:val="007A734A"/>
    <w:rsid w:val="007A7385"/>
    <w:rsid w:val="007A7676"/>
    <w:rsid w:val="007A7843"/>
    <w:rsid w:val="007A7E57"/>
    <w:rsid w:val="007B00AD"/>
    <w:rsid w:val="007B0418"/>
    <w:rsid w:val="007B0741"/>
    <w:rsid w:val="007B1179"/>
    <w:rsid w:val="007B2031"/>
    <w:rsid w:val="007B22D2"/>
    <w:rsid w:val="007B2433"/>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B7E49"/>
    <w:rsid w:val="007C02A0"/>
    <w:rsid w:val="007C0799"/>
    <w:rsid w:val="007C0D7F"/>
    <w:rsid w:val="007C0DEE"/>
    <w:rsid w:val="007C1075"/>
    <w:rsid w:val="007C1BCF"/>
    <w:rsid w:val="007C1FD5"/>
    <w:rsid w:val="007C2033"/>
    <w:rsid w:val="007C224E"/>
    <w:rsid w:val="007C3A07"/>
    <w:rsid w:val="007C3BEA"/>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94F"/>
    <w:rsid w:val="007D0D29"/>
    <w:rsid w:val="007D11F7"/>
    <w:rsid w:val="007D1EF0"/>
    <w:rsid w:val="007D298D"/>
    <w:rsid w:val="007D2BBD"/>
    <w:rsid w:val="007D2CC6"/>
    <w:rsid w:val="007D2F16"/>
    <w:rsid w:val="007D3323"/>
    <w:rsid w:val="007D46EE"/>
    <w:rsid w:val="007D4AF8"/>
    <w:rsid w:val="007D5207"/>
    <w:rsid w:val="007D5D99"/>
    <w:rsid w:val="007D6153"/>
    <w:rsid w:val="007D6E67"/>
    <w:rsid w:val="007D791B"/>
    <w:rsid w:val="007D7CE5"/>
    <w:rsid w:val="007D7CE7"/>
    <w:rsid w:val="007D7D39"/>
    <w:rsid w:val="007E0083"/>
    <w:rsid w:val="007E0513"/>
    <w:rsid w:val="007E0638"/>
    <w:rsid w:val="007E077D"/>
    <w:rsid w:val="007E08C8"/>
    <w:rsid w:val="007E0D03"/>
    <w:rsid w:val="007E1D6A"/>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6823"/>
    <w:rsid w:val="007E6B35"/>
    <w:rsid w:val="007E6C12"/>
    <w:rsid w:val="007E7135"/>
    <w:rsid w:val="007E76F3"/>
    <w:rsid w:val="007E7855"/>
    <w:rsid w:val="007E7EC0"/>
    <w:rsid w:val="007F0091"/>
    <w:rsid w:val="007F046A"/>
    <w:rsid w:val="007F0DA2"/>
    <w:rsid w:val="007F1018"/>
    <w:rsid w:val="007F198D"/>
    <w:rsid w:val="007F1AAE"/>
    <w:rsid w:val="007F1D6A"/>
    <w:rsid w:val="007F1D9F"/>
    <w:rsid w:val="007F1EA9"/>
    <w:rsid w:val="007F238D"/>
    <w:rsid w:val="007F248B"/>
    <w:rsid w:val="007F3885"/>
    <w:rsid w:val="007F3BF4"/>
    <w:rsid w:val="007F4E9C"/>
    <w:rsid w:val="007F5DE0"/>
    <w:rsid w:val="007F5E47"/>
    <w:rsid w:val="007F604F"/>
    <w:rsid w:val="007F6395"/>
    <w:rsid w:val="007F6D19"/>
    <w:rsid w:val="007F7A30"/>
    <w:rsid w:val="007F7B26"/>
    <w:rsid w:val="0080021D"/>
    <w:rsid w:val="0080049F"/>
    <w:rsid w:val="00800D00"/>
    <w:rsid w:val="008012FB"/>
    <w:rsid w:val="008015C9"/>
    <w:rsid w:val="00801923"/>
    <w:rsid w:val="008022F7"/>
    <w:rsid w:val="00802353"/>
    <w:rsid w:val="00802433"/>
    <w:rsid w:val="00802B19"/>
    <w:rsid w:val="00802E61"/>
    <w:rsid w:val="00802FE0"/>
    <w:rsid w:val="00803118"/>
    <w:rsid w:val="00803586"/>
    <w:rsid w:val="00803F1F"/>
    <w:rsid w:val="00804A42"/>
    <w:rsid w:val="00804C87"/>
    <w:rsid w:val="00805B9D"/>
    <w:rsid w:val="00805BA7"/>
    <w:rsid w:val="00805C4D"/>
    <w:rsid w:val="00805E88"/>
    <w:rsid w:val="00805F4B"/>
    <w:rsid w:val="008064C0"/>
    <w:rsid w:val="00806ABC"/>
    <w:rsid w:val="00806B56"/>
    <w:rsid w:val="00806FB4"/>
    <w:rsid w:val="00807258"/>
    <w:rsid w:val="008077A8"/>
    <w:rsid w:val="00807A1F"/>
    <w:rsid w:val="0081026E"/>
    <w:rsid w:val="00810861"/>
    <w:rsid w:val="008109D7"/>
    <w:rsid w:val="00810A0C"/>
    <w:rsid w:val="00810A42"/>
    <w:rsid w:val="00810B68"/>
    <w:rsid w:val="008111C5"/>
    <w:rsid w:val="00811DFE"/>
    <w:rsid w:val="00811E6A"/>
    <w:rsid w:val="0081283E"/>
    <w:rsid w:val="00812A05"/>
    <w:rsid w:val="00812E4B"/>
    <w:rsid w:val="00812FCC"/>
    <w:rsid w:val="00813255"/>
    <w:rsid w:val="008133B3"/>
    <w:rsid w:val="0081379D"/>
    <w:rsid w:val="00813C54"/>
    <w:rsid w:val="00813D06"/>
    <w:rsid w:val="00813DAF"/>
    <w:rsid w:val="00814034"/>
    <w:rsid w:val="00814AD5"/>
    <w:rsid w:val="00814BC2"/>
    <w:rsid w:val="00814DE1"/>
    <w:rsid w:val="00814E7E"/>
    <w:rsid w:val="00814EEF"/>
    <w:rsid w:val="00814FF0"/>
    <w:rsid w:val="008154A0"/>
    <w:rsid w:val="0081550C"/>
    <w:rsid w:val="008155F8"/>
    <w:rsid w:val="0081567B"/>
    <w:rsid w:val="008162AE"/>
    <w:rsid w:val="0081692D"/>
    <w:rsid w:val="008169D1"/>
    <w:rsid w:val="00816DBB"/>
    <w:rsid w:val="00816FB8"/>
    <w:rsid w:val="008170C5"/>
    <w:rsid w:val="00817546"/>
    <w:rsid w:val="00820004"/>
    <w:rsid w:val="00820422"/>
    <w:rsid w:val="008206F7"/>
    <w:rsid w:val="008207B0"/>
    <w:rsid w:val="00821C5F"/>
    <w:rsid w:val="00821DED"/>
    <w:rsid w:val="00821FA4"/>
    <w:rsid w:val="00821FA9"/>
    <w:rsid w:val="008222CA"/>
    <w:rsid w:val="00822383"/>
    <w:rsid w:val="00822E06"/>
    <w:rsid w:val="008232BF"/>
    <w:rsid w:val="008232FE"/>
    <w:rsid w:val="0082396C"/>
    <w:rsid w:val="00823A9D"/>
    <w:rsid w:val="00823FFC"/>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302F1"/>
    <w:rsid w:val="00830AA5"/>
    <w:rsid w:val="00830B22"/>
    <w:rsid w:val="00830D94"/>
    <w:rsid w:val="00830FE3"/>
    <w:rsid w:val="008311CE"/>
    <w:rsid w:val="00831356"/>
    <w:rsid w:val="008314CF"/>
    <w:rsid w:val="0083191E"/>
    <w:rsid w:val="00831B58"/>
    <w:rsid w:val="00831DEC"/>
    <w:rsid w:val="0083228F"/>
    <w:rsid w:val="008327F9"/>
    <w:rsid w:val="00832B33"/>
    <w:rsid w:val="00832B9F"/>
    <w:rsid w:val="00832EA2"/>
    <w:rsid w:val="0083382A"/>
    <w:rsid w:val="00833F03"/>
    <w:rsid w:val="008341AE"/>
    <w:rsid w:val="00834907"/>
    <w:rsid w:val="00834A66"/>
    <w:rsid w:val="00834B5A"/>
    <w:rsid w:val="00835720"/>
    <w:rsid w:val="00835D58"/>
    <w:rsid w:val="00835FE1"/>
    <w:rsid w:val="0083609F"/>
    <w:rsid w:val="00837D90"/>
    <w:rsid w:val="00837F74"/>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EF"/>
    <w:rsid w:val="00844DB8"/>
    <w:rsid w:val="00844E7D"/>
    <w:rsid w:val="00845B08"/>
    <w:rsid w:val="00846071"/>
    <w:rsid w:val="00846558"/>
    <w:rsid w:val="0084659A"/>
    <w:rsid w:val="00846A35"/>
    <w:rsid w:val="00846F23"/>
    <w:rsid w:val="00847415"/>
    <w:rsid w:val="0084741E"/>
    <w:rsid w:val="00847789"/>
    <w:rsid w:val="008477CE"/>
    <w:rsid w:val="00850430"/>
    <w:rsid w:val="008505D8"/>
    <w:rsid w:val="0085068B"/>
    <w:rsid w:val="00850855"/>
    <w:rsid w:val="008508B0"/>
    <w:rsid w:val="00850A15"/>
    <w:rsid w:val="00850C2A"/>
    <w:rsid w:val="00850F64"/>
    <w:rsid w:val="00851EDB"/>
    <w:rsid w:val="00852144"/>
    <w:rsid w:val="00852178"/>
    <w:rsid w:val="00852491"/>
    <w:rsid w:val="00852B6C"/>
    <w:rsid w:val="008532B8"/>
    <w:rsid w:val="008536DF"/>
    <w:rsid w:val="00853862"/>
    <w:rsid w:val="008544BD"/>
    <w:rsid w:val="00854B02"/>
    <w:rsid w:val="00854F15"/>
    <w:rsid w:val="008551DC"/>
    <w:rsid w:val="008552E5"/>
    <w:rsid w:val="0085550A"/>
    <w:rsid w:val="0085563E"/>
    <w:rsid w:val="00855A00"/>
    <w:rsid w:val="00855A25"/>
    <w:rsid w:val="00855BCB"/>
    <w:rsid w:val="00855C5E"/>
    <w:rsid w:val="008562A9"/>
    <w:rsid w:val="008565DD"/>
    <w:rsid w:val="008570BD"/>
    <w:rsid w:val="008573F7"/>
    <w:rsid w:val="00857B7F"/>
    <w:rsid w:val="00857C19"/>
    <w:rsid w:val="00860281"/>
    <w:rsid w:val="0086037C"/>
    <w:rsid w:val="0086043A"/>
    <w:rsid w:val="00860611"/>
    <w:rsid w:val="008608F6"/>
    <w:rsid w:val="008609E0"/>
    <w:rsid w:val="00860C4A"/>
    <w:rsid w:val="00861111"/>
    <w:rsid w:val="00861164"/>
    <w:rsid w:val="008611FA"/>
    <w:rsid w:val="0086194F"/>
    <w:rsid w:val="00861B6E"/>
    <w:rsid w:val="0086204B"/>
    <w:rsid w:val="00862784"/>
    <w:rsid w:val="00862926"/>
    <w:rsid w:val="00862A5F"/>
    <w:rsid w:val="00862F73"/>
    <w:rsid w:val="00862F77"/>
    <w:rsid w:val="00863329"/>
    <w:rsid w:val="00863982"/>
    <w:rsid w:val="00863F06"/>
    <w:rsid w:val="0086524C"/>
    <w:rsid w:val="00865895"/>
    <w:rsid w:val="00866B3C"/>
    <w:rsid w:val="0086784C"/>
    <w:rsid w:val="00867B14"/>
    <w:rsid w:val="00867B80"/>
    <w:rsid w:val="008701BA"/>
    <w:rsid w:val="00870EF5"/>
    <w:rsid w:val="00871292"/>
    <w:rsid w:val="008713A7"/>
    <w:rsid w:val="0087175A"/>
    <w:rsid w:val="00871B39"/>
    <w:rsid w:val="008720D2"/>
    <w:rsid w:val="0087210E"/>
    <w:rsid w:val="0087212E"/>
    <w:rsid w:val="008725B4"/>
    <w:rsid w:val="00872708"/>
    <w:rsid w:val="00872A46"/>
    <w:rsid w:val="0087319F"/>
    <w:rsid w:val="008746B2"/>
    <w:rsid w:val="00875395"/>
    <w:rsid w:val="008754BC"/>
    <w:rsid w:val="00875DB5"/>
    <w:rsid w:val="0087626B"/>
    <w:rsid w:val="008773FF"/>
    <w:rsid w:val="00877442"/>
    <w:rsid w:val="00877802"/>
    <w:rsid w:val="00880374"/>
    <w:rsid w:val="0088091B"/>
    <w:rsid w:val="00880B12"/>
    <w:rsid w:val="008820DE"/>
    <w:rsid w:val="008821C2"/>
    <w:rsid w:val="008825CF"/>
    <w:rsid w:val="008826BD"/>
    <w:rsid w:val="00882D24"/>
    <w:rsid w:val="00882F34"/>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35F"/>
    <w:rsid w:val="0088670D"/>
    <w:rsid w:val="00886734"/>
    <w:rsid w:val="00886E91"/>
    <w:rsid w:val="00887266"/>
    <w:rsid w:val="00887912"/>
    <w:rsid w:val="00887BDE"/>
    <w:rsid w:val="008901E4"/>
    <w:rsid w:val="0089026D"/>
    <w:rsid w:val="00891340"/>
    <w:rsid w:val="00891575"/>
    <w:rsid w:val="00891694"/>
    <w:rsid w:val="00891DAC"/>
    <w:rsid w:val="00891FDB"/>
    <w:rsid w:val="008922E6"/>
    <w:rsid w:val="008923C5"/>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551"/>
    <w:rsid w:val="0089655E"/>
    <w:rsid w:val="00896786"/>
    <w:rsid w:val="00896B52"/>
    <w:rsid w:val="00896CFD"/>
    <w:rsid w:val="00896D31"/>
    <w:rsid w:val="00896EA4"/>
    <w:rsid w:val="008976A4"/>
    <w:rsid w:val="00897ECA"/>
    <w:rsid w:val="008A0812"/>
    <w:rsid w:val="008A0A6D"/>
    <w:rsid w:val="008A1013"/>
    <w:rsid w:val="008A1039"/>
    <w:rsid w:val="008A1231"/>
    <w:rsid w:val="008A1A21"/>
    <w:rsid w:val="008A1B1F"/>
    <w:rsid w:val="008A1CE8"/>
    <w:rsid w:val="008A21F0"/>
    <w:rsid w:val="008A29D0"/>
    <w:rsid w:val="008A3625"/>
    <w:rsid w:val="008A3A0F"/>
    <w:rsid w:val="008A3D16"/>
    <w:rsid w:val="008A4395"/>
    <w:rsid w:val="008A47C4"/>
    <w:rsid w:val="008A4967"/>
    <w:rsid w:val="008A52D3"/>
    <w:rsid w:val="008A5386"/>
    <w:rsid w:val="008A57D3"/>
    <w:rsid w:val="008A5EBD"/>
    <w:rsid w:val="008A5F3F"/>
    <w:rsid w:val="008A6535"/>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98"/>
    <w:rsid w:val="008B7300"/>
    <w:rsid w:val="008B740F"/>
    <w:rsid w:val="008C0858"/>
    <w:rsid w:val="008C0E70"/>
    <w:rsid w:val="008C0EF2"/>
    <w:rsid w:val="008C1336"/>
    <w:rsid w:val="008C1506"/>
    <w:rsid w:val="008C212D"/>
    <w:rsid w:val="008C258C"/>
    <w:rsid w:val="008C2707"/>
    <w:rsid w:val="008C2981"/>
    <w:rsid w:val="008C33BB"/>
    <w:rsid w:val="008C3466"/>
    <w:rsid w:val="008C3889"/>
    <w:rsid w:val="008C3A90"/>
    <w:rsid w:val="008C3D20"/>
    <w:rsid w:val="008C3D2D"/>
    <w:rsid w:val="008C3EB2"/>
    <w:rsid w:val="008C45AC"/>
    <w:rsid w:val="008C4FF1"/>
    <w:rsid w:val="008C507A"/>
    <w:rsid w:val="008C50C3"/>
    <w:rsid w:val="008C5395"/>
    <w:rsid w:val="008C5973"/>
    <w:rsid w:val="008C5E40"/>
    <w:rsid w:val="008C5FA3"/>
    <w:rsid w:val="008C6038"/>
    <w:rsid w:val="008C6144"/>
    <w:rsid w:val="008C615E"/>
    <w:rsid w:val="008C714E"/>
    <w:rsid w:val="008C7410"/>
    <w:rsid w:val="008C7A59"/>
    <w:rsid w:val="008C7E74"/>
    <w:rsid w:val="008D019C"/>
    <w:rsid w:val="008D0206"/>
    <w:rsid w:val="008D043E"/>
    <w:rsid w:val="008D0791"/>
    <w:rsid w:val="008D0BB7"/>
    <w:rsid w:val="008D0BE7"/>
    <w:rsid w:val="008D0CF7"/>
    <w:rsid w:val="008D178E"/>
    <w:rsid w:val="008D1DE2"/>
    <w:rsid w:val="008D270C"/>
    <w:rsid w:val="008D3D0A"/>
    <w:rsid w:val="008D3EEC"/>
    <w:rsid w:val="008D3F66"/>
    <w:rsid w:val="008D4A5D"/>
    <w:rsid w:val="008D51C1"/>
    <w:rsid w:val="008D5D9B"/>
    <w:rsid w:val="008D6030"/>
    <w:rsid w:val="008D6797"/>
    <w:rsid w:val="008D7BB3"/>
    <w:rsid w:val="008E03C1"/>
    <w:rsid w:val="008E0834"/>
    <w:rsid w:val="008E0865"/>
    <w:rsid w:val="008E0874"/>
    <w:rsid w:val="008E098A"/>
    <w:rsid w:val="008E1CE0"/>
    <w:rsid w:val="008E2536"/>
    <w:rsid w:val="008E26D2"/>
    <w:rsid w:val="008E3227"/>
    <w:rsid w:val="008E347E"/>
    <w:rsid w:val="008E3550"/>
    <w:rsid w:val="008E36F6"/>
    <w:rsid w:val="008E39C5"/>
    <w:rsid w:val="008E3F49"/>
    <w:rsid w:val="008E43BE"/>
    <w:rsid w:val="008E43E3"/>
    <w:rsid w:val="008E4575"/>
    <w:rsid w:val="008E4E00"/>
    <w:rsid w:val="008E5A9E"/>
    <w:rsid w:val="008E5D88"/>
    <w:rsid w:val="008E6109"/>
    <w:rsid w:val="008E653D"/>
    <w:rsid w:val="008E65F7"/>
    <w:rsid w:val="008E6914"/>
    <w:rsid w:val="008E6B4A"/>
    <w:rsid w:val="008E7A3A"/>
    <w:rsid w:val="008E7C15"/>
    <w:rsid w:val="008F04CB"/>
    <w:rsid w:val="008F0F55"/>
    <w:rsid w:val="008F1867"/>
    <w:rsid w:val="008F1D26"/>
    <w:rsid w:val="008F1ECF"/>
    <w:rsid w:val="008F2DFC"/>
    <w:rsid w:val="008F2FD6"/>
    <w:rsid w:val="008F38D7"/>
    <w:rsid w:val="008F3FE2"/>
    <w:rsid w:val="008F411A"/>
    <w:rsid w:val="008F44BF"/>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EF3"/>
    <w:rsid w:val="009028BA"/>
    <w:rsid w:val="00902DB7"/>
    <w:rsid w:val="00902F71"/>
    <w:rsid w:val="00903399"/>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F"/>
    <w:rsid w:val="00912A81"/>
    <w:rsid w:val="0091362F"/>
    <w:rsid w:val="009137E5"/>
    <w:rsid w:val="00913853"/>
    <w:rsid w:val="00913AC3"/>
    <w:rsid w:val="00913CB1"/>
    <w:rsid w:val="00914681"/>
    <w:rsid w:val="0091473B"/>
    <w:rsid w:val="00914CDC"/>
    <w:rsid w:val="009152B7"/>
    <w:rsid w:val="009152FC"/>
    <w:rsid w:val="00915313"/>
    <w:rsid w:val="0091566F"/>
    <w:rsid w:val="0091591D"/>
    <w:rsid w:val="00915AA7"/>
    <w:rsid w:val="00915CB6"/>
    <w:rsid w:val="009161C4"/>
    <w:rsid w:val="009164AA"/>
    <w:rsid w:val="009167AB"/>
    <w:rsid w:val="00916B48"/>
    <w:rsid w:val="00916D3C"/>
    <w:rsid w:val="00916D80"/>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86"/>
    <w:rsid w:val="009214A5"/>
    <w:rsid w:val="0092181D"/>
    <w:rsid w:val="009218FF"/>
    <w:rsid w:val="00924C33"/>
    <w:rsid w:val="00924CFA"/>
    <w:rsid w:val="00924F61"/>
    <w:rsid w:val="00925037"/>
    <w:rsid w:val="00925D43"/>
    <w:rsid w:val="00925D7B"/>
    <w:rsid w:val="00926ED1"/>
    <w:rsid w:val="009278CD"/>
    <w:rsid w:val="00927CC2"/>
    <w:rsid w:val="00927F2C"/>
    <w:rsid w:val="0093008F"/>
    <w:rsid w:val="009300E5"/>
    <w:rsid w:val="009306F7"/>
    <w:rsid w:val="00930C1C"/>
    <w:rsid w:val="00931428"/>
    <w:rsid w:val="009321DF"/>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438A"/>
    <w:rsid w:val="00944526"/>
    <w:rsid w:val="009449BB"/>
    <w:rsid w:val="009449D1"/>
    <w:rsid w:val="00944A83"/>
    <w:rsid w:val="009456DD"/>
    <w:rsid w:val="00945D68"/>
    <w:rsid w:val="00945F54"/>
    <w:rsid w:val="0094607D"/>
    <w:rsid w:val="0094664F"/>
    <w:rsid w:val="00946CB1"/>
    <w:rsid w:val="00946D86"/>
    <w:rsid w:val="00946FCA"/>
    <w:rsid w:val="009474D7"/>
    <w:rsid w:val="00947C74"/>
    <w:rsid w:val="00947D1C"/>
    <w:rsid w:val="0095019F"/>
    <w:rsid w:val="00950412"/>
    <w:rsid w:val="0095064A"/>
    <w:rsid w:val="00950B18"/>
    <w:rsid w:val="0095106D"/>
    <w:rsid w:val="00951106"/>
    <w:rsid w:val="009514DD"/>
    <w:rsid w:val="00952346"/>
    <w:rsid w:val="009529F4"/>
    <w:rsid w:val="00952A5E"/>
    <w:rsid w:val="00952D0A"/>
    <w:rsid w:val="00952EC0"/>
    <w:rsid w:val="00953536"/>
    <w:rsid w:val="009539B8"/>
    <w:rsid w:val="00953EDC"/>
    <w:rsid w:val="009547A0"/>
    <w:rsid w:val="009548A6"/>
    <w:rsid w:val="009550F9"/>
    <w:rsid w:val="009551B3"/>
    <w:rsid w:val="009556AB"/>
    <w:rsid w:val="00955C68"/>
    <w:rsid w:val="00955F04"/>
    <w:rsid w:val="00956E50"/>
    <w:rsid w:val="00957099"/>
    <w:rsid w:val="00957AA8"/>
    <w:rsid w:val="009605E2"/>
    <w:rsid w:val="009606E8"/>
    <w:rsid w:val="009609EB"/>
    <w:rsid w:val="009615CF"/>
    <w:rsid w:val="0096168D"/>
    <w:rsid w:val="00961DFB"/>
    <w:rsid w:val="009622AF"/>
    <w:rsid w:val="009623FC"/>
    <w:rsid w:val="009630B6"/>
    <w:rsid w:val="00963797"/>
    <w:rsid w:val="00963CB7"/>
    <w:rsid w:val="00963CDA"/>
    <w:rsid w:val="00964026"/>
    <w:rsid w:val="0096431D"/>
    <w:rsid w:val="0096450E"/>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98"/>
    <w:rsid w:val="0097109F"/>
    <w:rsid w:val="009717A4"/>
    <w:rsid w:val="009717F8"/>
    <w:rsid w:val="00971841"/>
    <w:rsid w:val="00971DA8"/>
    <w:rsid w:val="0097286B"/>
    <w:rsid w:val="00972972"/>
    <w:rsid w:val="009729DF"/>
    <w:rsid w:val="00972DE7"/>
    <w:rsid w:val="00973089"/>
    <w:rsid w:val="00973D0B"/>
    <w:rsid w:val="00974390"/>
    <w:rsid w:val="00974E69"/>
    <w:rsid w:val="0097508C"/>
    <w:rsid w:val="0097553D"/>
    <w:rsid w:val="00975B51"/>
    <w:rsid w:val="00976108"/>
    <w:rsid w:val="0097668C"/>
    <w:rsid w:val="0097676D"/>
    <w:rsid w:val="00976AB0"/>
    <w:rsid w:val="00976FCF"/>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31E"/>
    <w:rsid w:val="00992793"/>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A0241"/>
    <w:rsid w:val="009A1188"/>
    <w:rsid w:val="009A162A"/>
    <w:rsid w:val="009A181B"/>
    <w:rsid w:val="009A19C6"/>
    <w:rsid w:val="009A1B35"/>
    <w:rsid w:val="009A1DAC"/>
    <w:rsid w:val="009A1ED9"/>
    <w:rsid w:val="009A1FA6"/>
    <w:rsid w:val="009A2547"/>
    <w:rsid w:val="009A2C19"/>
    <w:rsid w:val="009A2C38"/>
    <w:rsid w:val="009A2D27"/>
    <w:rsid w:val="009A34D5"/>
    <w:rsid w:val="009A43B5"/>
    <w:rsid w:val="009A43B6"/>
    <w:rsid w:val="009A5199"/>
    <w:rsid w:val="009A566F"/>
    <w:rsid w:val="009A5709"/>
    <w:rsid w:val="009A5901"/>
    <w:rsid w:val="009A5A4A"/>
    <w:rsid w:val="009A6E78"/>
    <w:rsid w:val="009A6F3C"/>
    <w:rsid w:val="009A70C4"/>
    <w:rsid w:val="009A7F16"/>
    <w:rsid w:val="009A7F59"/>
    <w:rsid w:val="009B0156"/>
    <w:rsid w:val="009B0290"/>
    <w:rsid w:val="009B0726"/>
    <w:rsid w:val="009B089A"/>
    <w:rsid w:val="009B0C80"/>
    <w:rsid w:val="009B116B"/>
    <w:rsid w:val="009B170F"/>
    <w:rsid w:val="009B1DA2"/>
    <w:rsid w:val="009B2031"/>
    <w:rsid w:val="009B236E"/>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CD"/>
    <w:rsid w:val="009B6CA3"/>
    <w:rsid w:val="009B71CE"/>
    <w:rsid w:val="009B742E"/>
    <w:rsid w:val="009B745F"/>
    <w:rsid w:val="009B776A"/>
    <w:rsid w:val="009B783D"/>
    <w:rsid w:val="009B7D78"/>
    <w:rsid w:val="009B7DB1"/>
    <w:rsid w:val="009C0347"/>
    <w:rsid w:val="009C03F5"/>
    <w:rsid w:val="009C082F"/>
    <w:rsid w:val="009C0E11"/>
    <w:rsid w:val="009C10FE"/>
    <w:rsid w:val="009C2769"/>
    <w:rsid w:val="009C2EBA"/>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847"/>
    <w:rsid w:val="009D1C72"/>
    <w:rsid w:val="009D2134"/>
    <w:rsid w:val="009D2280"/>
    <w:rsid w:val="009D2295"/>
    <w:rsid w:val="009D22B4"/>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745"/>
    <w:rsid w:val="009D7920"/>
    <w:rsid w:val="009D7A9E"/>
    <w:rsid w:val="009D7FD1"/>
    <w:rsid w:val="009E06BC"/>
    <w:rsid w:val="009E08A3"/>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31A3"/>
    <w:rsid w:val="009E3923"/>
    <w:rsid w:val="009E3B14"/>
    <w:rsid w:val="009E3E2E"/>
    <w:rsid w:val="009E423B"/>
    <w:rsid w:val="009E42EF"/>
    <w:rsid w:val="009E4430"/>
    <w:rsid w:val="009E4CA4"/>
    <w:rsid w:val="009E4CE6"/>
    <w:rsid w:val="009E4DA9"/>
    <w:rsid w:val="009E55A5"/>
    <w:rsid w:val="009E596C"/>
    <w:rsid w:val="009E5B6A"/>
    <w:rsid w:val="009E6001"/>
    <w:rsid w:val="009E675B"/>
    <w:rsid w:val="009E68EC"/>
    <w:rsid w:val="009E6F28"/>
    <w:rsid w:val="009E7089"/>
    <w:rsid w:val="009E738D"/>
    <w:rsid w:val="009F03D2"/>
    <w:rsid w:val="009F0895"/>
    <w:rsid w:val="009F09C5"/>
    <w:rsid w:val="009F0B3E"/>
    <w:rsid w:val="009F0C6F"/>
    <w:rsid w:val="009F1183"/>
    <w:rsid w:val="009F17EE"/>
    <w:rsid w:val="009F19FD"/>
    <w:rsid w:val="009F1C57"/>
    <w:rsid w:val="009F24AF"/>
    <w:rsid w:val="009F24D3"/>
    <w:rsid w:val="009F28BA"/>
    <w:rsid w:val="009F2957"/>
    <w:rsid w:val="009F2AD0"/>
    <w:rsid w:val="009F2F40"/>
    <w:rsid w:val="009F3047"/>
    <w:rsid w:val="009F3072"/>
    <w:rsid w:val="009F3261"/>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742"/>
    <w:rsid w:val="009F7CEA"/>
    <w:rsid w:val="009F7DCB"/>
    <w:rsid w:val="00A005BB"/>
    <w:rsid w:val="00A007F2"/>
    <w:rsid w:val="00A01164"/>
    <w:rsid w:val="00A01436"/>
    <w:rsid w:val="00A01490"/>
    <w:rsid w:val="00A014F6"/>
    <w:rsid w:val="00A0182A"/>
    <w:rsid w:val="00A01915"/>
    <w:rsid w:val="00A02444"/>
    <w:rsid w:val="00A02532"/>
    <w:rsid w:val="00A026EF"/>
    <w:rsid w:val="00A0290D"/>
    <w:rsid w:val="00A031D8"/>
    <w:rsid w:val="00A038E1"/>
    <w:rsid w:val="00A03927"/>
    <w:rsid w:val="00A03ED3"/>
    <w:rsid w:val="00A04628"/>
    <w:rsid w:val="00A046BE"/>
    <w:rsid w:val="00A049B3"/>
    <w:rsid w:val="00A04D74"/>
    <w:rsid w:val="00A04DE2"/>
    <w:rsid w:val="00A04EB3"/>
    <w:rsid w:val="00A050A9"/>
    <w:rsid w:val="00A0521C"/>
    <w:rsid w:val="00A05ABC"/>
    <w:rsid w:val="00A05C11"/>
    <w:rsid w:val="00A05F99"/>
    <w:rsid w:val="00A0691E"/>
    <w:rsid w:val="00A069A7"/>
    <w:rsid w:val="00A06BA0"/>
    <w:rsid w:val="00A074AC"/>
    <w:rsid w:val="00A07CE3"/>
    <w:rsid w:val="00A07EB4"/>
    <w:rsid w:val="00A10088"/>
    <w:rsid w:val="00A100AB"/>
    <w:rsid w:val="00A10318"/>
    <w:rsid w:val="00A10622"/>
    <w:rsid w:val="00A108CF"/>
    <w:rsid w:val="00A10C5F"/>
    <w:rsid w:val="00A11160"/>
    <w:rsid w:val="00A11591"/>
    <w:rsid w:val="00A1207B"/>
    <w:rsid w:val="00A12187"/>
    <w:rsid w:val="00A1221C"/>
    <w:rsid w:val="00A12347"/>
    <w:rsid w:val="00A12395"/>
    <w:rsid w:val="00A12E95"/>
    <w:rsid w:val="00A139EE"/>
    <w:rsid w:val="00A13C23"/>
    <w:rsid w:val="00A14261"/>
    <w:rsid w:val="00A14298"/>
    <w:rsid w:val="00A142C2"/>
    <w:rsid w:val="00A14640"/>
    <w:rsid w:val="00A1469A"/>
    <w:rsid w:val="00A1480D"/>
    <w:rsid w:val="00A14B9E"/>
    <w:rsid w:val="00A1515F"/>
    <w:rsid w:val="00A151DB"/>
    <w:rsid w:val="00A15298"/>
    <w:rsid w:val="00A154D9"/>
    <w:rsid w:val="00A15A99"/>
    <w:rsid w:val="00A15F21"/>
    <w:rsid w:val="00A160CD"/>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0A62"/>
    <w:rsid w:val="00A31D79"/>
    <w:rsid w:val="00A31D83"/>
    <w:rsid w:val="00A31EDE"/>
    <w:rsid w:val="00A32568"/>
    <w:rsid w:val="00A325FB"/>
    <w:rsid w:val="00A32B2B"/>
    <w:rsid w:val="00A33536"/>
    <w:rsid w:val="00A335C9"/>
    <w:rsid w:val="00A33785"/>
    <w:rsid w:val="00A33A9A"/>
    <w:rsid w:val="00A34435"/>
    <w:rsid w:val="00A34657"/>
    <w:rsid w:val="00A347CD"/>
    <w:rsid w:val="00A3486B"/>
    <w:rsid w:val="00A34C11"/>
    <w:rsid w:val="00A34DD0"/>
    <w:rsid w:val="00A34FBE"/>
    <w:rsid w:val="00A35245"/>
    <w:rsid w:val="00A356E6"/>
    <w:rsid w:val="00A35832"/>
    <w:rsid w:val="00A35FBB"/>
    <w:rsid w:val="00A362DC"/>
    <w:rsid w:val="00A368E8"/>
    <w:rsid w:val="00A37994"/>
    <w:rsid w:val="00A37A3E"/>
    <w:rsid w:val="00A40407"/>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F9"/>
    <w:rsid w:val="00A53EE7"/>
    <w:rsid w:val="00A53F99"/>
    <w:rsid w:val="00A543F2"/>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539"/>
    <w:rsid w:val="00A60D20"/>
    <w:rsid w:val="00A60F9D"/>
    <w:rsid w:val="00A615D5"/>
    <w:rsid w:val="00A617C8"/>
    <w:rsid w:val="00A6187D"/>
    <w:rsid w:val="00A621C7"/>
    <w:rsid w:val="00A629E0"/>
    <w:rsid w:val="00A62C0D"/>
    <w:rsid w:val="00A62FAE"/>
    <w:rsid w:val="00A632A2"/>
    <w:rsid w:val="00A6356B"/>
    <w:rsid w:val="00A63692"/>
    <w:rsid w:val="00A63FB8"/>
    <w:rsid w:val="00A64963"/>
    <w:rsid w:val="00A64ADD"/>
    <w:rsid w:val="00A650C2"/>
    <w:rsid w:val="00A650DD"/>
    <w:rsid w:val="00A65819"/>
    <w:rsid w:val="00A65E12"/>
    <w:rsid w:val="00A663DA"/>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3EFC"/>
    <w:rsid w:val="00A742DF"/>
    <w:rsid w:val="00A7438F"/>
    <w:rsid w:val="00A7484F"/>
    <w:rsid w:val="00A748ED"/>
    <w:rsid w:val="00A751B6"/>
    <w:rsid w:val="00A752F3"/>
    <w:rsid w:val="00A753A2"/>
    <w:rsid w:val="00A75F84"/>
    <w:rsid w:val="00A77A82"/>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7DB8"/>
    <w:rsid w:val="00A90132"/>
    <w:rsid w:val="00A91167"/>
    <w:rsid w:val="00A91218"/>
    <w:rsid w:val="00A915B9"/>
    <w:rsid w:val="00A91852"/>
    <w:rsid w:val="00A91A24"/>
    <w:rsid w:val="00A91B89"/>
    <w:rsid w:val="00A92079"/>
    <w:rsid w:val="00A9288F"/>
    <w:rsid w:val="00A9289C"/>
    <w:rsid w:val="00A929AC"/>
    <w:rsid w:val="00A9303A"/>
    <w:rsid w:val="00A93045"/>
    <w:rsid w:val="00A93453"/>
    <w:rsid w:val="00A93563"/>
    <w:rsid w:val="00A936D8"/>
    <w:rsid w:val="00A93D4F"/>
    <w:rsid w:val="00A94115"/>
    <w:rsid w:val="00A941A2"/>
    <w:rsid w:val="00A941AF"/>
    <w:rsid w:val="00A9461B"/>
    <w:rsid w:val="00A94D3A"/>
    <w:rsid w:val="00A94FFC"/>
    <w:rsid w:val="00A9581E"/>
    <w:rsid w:val="00A9583C"/>
    <w:rsid w:val="00A959D9"/>
    <w:rsid w:val="00A959DF"/>
    <w:rsid w:val="00A95B6E"/>
    <w:rsid w:val="00A95D54"/>
    <w:rsid w:val="00A96A41"/>
    <w:rsid w:val="00A96C57"/>
    <w:rsid w:val="00A96D07"/>
    <w:rsid w:val="00AA0245"/>
    <w:rsid w:val="00AA02FB"/>
    <w:rsid w:val="00AA03B9"/>
    <w:rsid w:val="00AA05A8"/>
    <w:rsid w:val="00AA08B1"/>
    <w:rsid w:val="00AA0C4B"/>
    <w:rsid w:val="00AA104D"/>
    <w:rsid w:val="00AA1505"/>
    <w:rsid w:val="00AA1629"/>
    <w:rsid w:val="00AA1831"/>
    <w:rsid w:val="00AA1855"/>
    <w:rsid w:val="00AA1C1A"/>
    <w:rsid w:val="00AA1C7C"/>
    <w:rsid w:val="00AA21B3"/>
    <w:rsid w:val="00AA26AB"/>
    <w:rsid w:val="00AA277C"/>
    <w:rsid w:val="00AA2956"/>
    <w:rsid w:val="00AA29A2"/>
    <w:rsid w:val="00AA2CB6"/>
    <w:rsid w:val="00AA2DE6"/>
    <w:rsid w:val="00AA30A2"/>
    <w:rsid w:val="00AA30D8"/>
    <w:rsid w:val="00AA36FD"/>
    <w:rsid w:val="00AA3A9C"/>
    <w:rsid w:val="00AA3A9F"/>
    <w:rsid w:val="00AA3D21"/>
    <w:rsid w:val="00AA4E8B"/>
    <w:rsid w:val="00AA5375"/>
    <w:rsid w:val="00AA55CA"/>
    <w:rsid w:val="00AA7363"/>
    <w:rsid w:val="00AA7D77"/>
    <w:rsid w:val="00AA7D8A"/>
    <w:rsid w:val="00AA7E26"/>
    <w:rsid w:val="00AA7FE1"/>
    <w:rsid w:val="00AB00C5"/>
    <w:rsid w:val="00AB0271"/>
    <w:rsid w:val="00AB0346"/>
    <w:rsid w:val="00AB0668"/>
    <w:rsid w:val="00AB06A0"/>
    <w:rsid w:val="00AB0B86"/>
    <w:rsid w:val="00AB0CCE"/>
    <w:rsid w:val="00AB0E8D"/>
    <w:rsid w:val="00AB108B"/>
    <w:rsid w:val="00AB121F"/>
    <w:rsid w:val="00AB138D"/>
    <w:rsid w:val="00AB15B3"/>
    <w:rsid w:val="00AB17B1"/>
    <w:rsid w:val="00AB19C1"/>
    <w:rsid w:val="00AB226A"/>
    <w:rsid w:val="00AB25F9"/>
    <w:rsid w:val="00AB2AE1"/>
    <w:rsid w:val="00AB2C75"/>
    <w:rsid w:val="00AB2EC6"/>
    <w:rsid w:val="00AB336C"/>
    <w:rsid w:val="00AB4074"/>
    <w:rsid w:val="00AB463A"/>
    <w:rsid w:val="00AB481E"/>
    <w:rsid w:val="00AB48D3"/>
    <w:rsid w:val="00AB4AB3"/>
    <w:rsid w:val="00AB4C78"/>
    <w:rsid w:val="00AB4F7B"/>
    <w:rsid w:val="00AB4FA1"/>
    <w:rsid w:val="00AB5051"/>
    <w:rsid w:val="00AB578E"/>
    <w:rsid w:val="00AB58BC"/>
    <w:rsid w:val="00AB58F3"/>
    <w:rsid w:val="00AB6065"/>
    <w:rsid w:val="00AB6388"/>
    <w:rsid w:val="00AB6C4A"/>
    <w:rsid w:val="00AB6DF8"/>
    <w:rsid w:val="00AB7651"/>
    <w:rsid w:val="00AC0313"/>
    <w:rsid w:val="00AC09AB"/>
    <w:rsid w:val="00AC117A"/>
    <w:rsid w:val="00AC1184"/>
    <w:rsid w:val="00AC1F86"/>
    <w:rsid w:val="00AC2882"/>
    <w:rsid w:val="00AC29AA"/>
    <w:rsid w:val="00AC3043"/>
    <w:rsid w:val="00AC315B"/>
    <w:rsid w:val="00AC317E"/>
    <w:rsid w:val="00AC33E0"/>
    <w:rsid w:val="00AC37DD"/>
    <w:rsid w:val="00AC38C1"/>
    <w:rsid w:val="00AC3907"/>
    <w:rsid w:val="00AC3BBF"/>
    <w:rsid w:val="00AC4078"/>
    <w:rsid w:val="00AC46D3"/>
    <w:rsid w:val="00AC491B"/>
    <w:rsid w:val="00AC4FED"/>
    <w:rsid w:val="00AC51E5"/>
    <w:rsid w:val="00AC56AD"/>
    <w:rsid w:val="00AC5ABB"/>
    <w:rsid w:val="00AC5D60"/>
    <w:rsid w:val="00AC617E"/>
    <w:rsid w:val="00AC623C"/>
    <w:rsid w:val="00AC66C7"/>
    <w:rsid w:val="00AC6A67"/>
    <w:rsid w:val="00AC6A75"/>
    <w:rsid w:val="00AC7CBA"/>
    <w:rsid w:val="00AC7E76"/>
    <w:rsid w:val="00AD0837"/>
    <w:rsid w:val="00AD2214"/>
    <w:rsid w:val="00AD26F1"/>
    <w:rsid w:val="00AD2C36"/>
    <w:rsid w:val="00AD30A6"/>
    <w:rsid w:val="00AD31CF"/>
    <w:rsid w:val="00AD40B6"/>
    <w:rsid w:val="00AD4374"/>
    <w:rsid w:val="00AD4854"/>
    <w:rsid w:val="00AD4CD0"/>
    <w:rsid w:val="00AD4D88"/>
    <w:rsid w:val="00AD506A"/>
    <w:rsid w:val="00AD516C"/>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657"/>
    <w:rsid w:val="00AE57A3"/>
    <w:rsid w:val="00AE5D8D"/>
    <w:rsid w:val="00AE60E4"/>
    <w:rsid w:val="00AE60E6"/>
    <w:rsid w:val="00AE62CF"/>
    <w:rsid w:val="00AE63A2"/>
    <w:rsid w:val="00AE64DD"/>
    <w:rsid w:val="00AE69C2"/>
    <w:rsid w:val="00AE707A"/>
    <w:rsid w:val="00AE74CA"/>
    <w:rsid w:val="00AE7791"/>
    <w:rsid w:val="00AE7B3E"/>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6136"/>
    <w:rsid w:val="00AF66D0"/>
    <w:rsid w:val="00AF6863"/>
    <w:rsid w:val="00AF6D66"/>
    <w:rsid w:val="00AF7ABF"/>
    <w:rsid w:val="00AF7C99"/>
    <w:rsid w:val="00AF7FD8"/>
    <w:rsid w:val="00B00D3B"/>
    <w:rsid w:val="00B01161"/>
    <w:rsid w:val="00B0145D"/>
    <w:rsid w:val="00B01DFA"/>
    <w:rsid w:val="00B021D4"/>
    <w:rsid w:val="00B025C3"/>
    <w:rsid w:val="00B02642"/>
    <w:rsid w:val="00B02F11"/>
    <w:rsid w:val="00B0364F"/>
    <w:rsid w:val="00B0392A"/>
    <w:rsid w:val="00B03973"/>
    <w:rsid w:val="00B04393"/>
    <w:rsid w:val="00B04416"/>
    <w:rsid w:val="00B046CA"/>
    <w:rsid w:val="00B058A4"/>
    <w:rsid w:val="00B05C94"/>
    <w:rsid w:val="00B060E9"/>
    <w:rsid w:val="00B061D9"/>
    <w:rsid w:val="00B065E7"/>
    <w:rsid w:val="00B066AC"/>
    <w:rsid w:val="00B066FF"/>
    <w:rsid w:val="00B069D7"/>
    <w:rsid w:val="00B06D34"/>
    <w:rsid w:val="00B06D88"/>
    <w:rsid w:val="00B07477"/>
    <w:rsid w:val="00B0748F"/>
    <w:rsid w:val="00B07DAC"/>
    <w:rsid w:val="00B10046"/>
    <w:rsid w:val="00B1052F"/>
    <w:rsid w:val="00B10A0D"/>
    <w:rsid w:val="00B11430"/>
    <w:rsid w:val="00B114ED"/>
    <w:rsid w:val="00B11CC0"/>
    <w:rsid w:val="00B123F0"/>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E1E"/>
    <w:rsid w:val="00B21465"/>
    <w:rsid w:val="00B21ADE"/>
    <w:rsid w:val="00B21B47"/>
    <w:rsid w:val="00B22868"/>
    <w:rsid w:val="00B22A37"/>
    <w:rsid w:val="00B2307C"/>
    <w:rsid w:val="00B230E0"/>
    <w:rsid w:val="00B2318F"/>
    <w:rsid w:val="00B23EB6"/>
    <w:rsid w:val="00B24201"/>
    <w:rsid w:val="00B24D18"/>
    <w:rsid w:val="00B25976"/>
    <w:rsid w:val="00B25A6A"/>
    <w:rsid w:val="00B25F9B"/>
    <w:rsid w:val="00B261EE"/>
    <w:rsid w:val="00B263AB"/>
    <w:rsid w:val="00B264A6"/>
    <w:rsid w:val="00B26886"/>
    <w:rsid w:val="00B26C7C"/>
    <w:rsid w:val="00B26F98"/>
    <w:rsid w:val="00B2734B"/>
    <w:rsid w:val="00B276A4"/>
    <w:rsid w:val="00B2782A"/>
    <w:rsid w:val="00B305EF"/>
    <w:rsid w:val="00B30945"/>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65B1"/>
    <w:rsid w:val="00B367BC"/>
    <w:rsid w:val="00B36B39"/>
    <w:rsid w:val="00B37C6B"/>
    <w:rsid w:val="00B402C6"/>
    <w:rsid w:val="00B40906"/>
    <w:rsid w:val="00B40E06"/>
    <w:rsid w:val="00B40F92"/>
    <w:rsid w:val="00B41597"/>
    <w:rsid w:val="00B41C61"/>
    <w:rsid w:val="00B4220F"/>
    <w:rsid w:val="00B42FE2"/>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9F"/>
    <w:rsid w:val="00B539B6"/>
    <w:rsid w:val="00B53D18"/>
    <w:rsid w:val="00B54F05"/>
    <w:rsid w:val="00B5552C"/>
    <w:rsid w:val="00B55A72"/>
    <w:rsid w:val="00B55FBC"/>
    <w:rsid w:val="00B56345"/>
    <w:rsid w:val="00B56746"/>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C2A"/>
    <w:rsid w:val="00B67973"/>
    <w:rsid w:val="00B70469"/>
    <w:rsid w:val="00B7046E"/>
    <w:rsid w:val="00B70495"/>
    <w:rsid w:val="00B704F4"/>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6894"/>
    <w:rsid w:val="00B77D0F"/>
    <w:rsid w:val="00B802FF"/>
    <w:rsid w:val="00B803C8"/>
    <w:rsid w:val="00B807BD"/>
    <w:rsid w:val="00B81130"/>
    <w:rsid w:val="00B8210C"/>
    <w:rsid w:val="00B8254C"/>
    <w:rsid w:val="00B82DC6"/>
    <w:rsid w:val="00B82F4E"/>
    <w:rsid w:val="00B82FE2"/>
    <w:rsid w:val="00B83654"/>
    <w:rsid w:val="00B84343"/>
    <w:rsid w:val="00B84449"/>
    <w:rsid w:val="00B84469"/>
    <w:rsid w:val="00B84570"/>
    <w:rsid w:val="00B84B40"/>
    <w:rsid w:val="00B84DB8"/>
    <w:rsid w:val="00B8694B"/>
    <w:rsid w:val="00B86DA2"/>
    <w:rsid w:val="00B86E6F"/>
    <w:rsid w:val="00B87270"/>
    <w:rsid w:val="00B8758A"/>
    <w:rsid w:val="00B903D6"/>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292"/>
    <w:rsid w:val="00B94524"/>
    <w:rsid w:val="00B94A78"/>
    <w:rsid w:val="00B9515D"/>
    <w:rsid w:val="00B9572E"/>
    <w:rsid w:val="00B95D86"/>
    <w:rsid w:val="00B95EF6"/>
    <w:rsid w:val="00B95F98"/>
    <w:rsid w:val="00B9643C"/>
    <w:rsid w:val="00B96633"/>
    <w:rsid w:val="00B96C77"/>
    <w:rsid w:val="00B96DA0"/>
    <w:rsid w:val="00B96FE2"/>
    <w:rsid w:val="00B97468"/>
    <w:rsid w:val="00B9788D"/>
    <w:rsid w:val="00BA0196"/>
    <w:rsid w:val="00BA02FD"/>
    <w:rsid w:val="00BA07F9"/>
    <w:rsid w:val="00BA1015"/>
    <w:rsid w:val="00BA1317"/>
    <w:rsid w:val="00BA2042"/>
    <w:rsid w:val="00BA20A7"/>
    <w:rsid w:val="00BA23FA"/>
    <w:rsid w:val="00BA2674"/>
    <w:rsid w:val="00BA3382"/>
    <w:rsid w:val="00BA3B74"/>
    <w:rsid w:val="00BA5099"/>
    <w:rsid w:val="00BA59BB"/>
    <w:rsid w:val="00BA59DE"/>
    <w:rsid w:val="00BA5A8A"/>
    <w:rsid w:val="00BA5CA9"/>
    <w:rsid w:val="00BA5F12"/>
    <w:rsid w:val="00BA61BE"/>
    <w:rsid w:val="00BA62B9"/>
    <w:rsid w:val="00BA720C"/>
    <w:rsid w:val="00BA7423"/>
    <w:rsid w:val="00BA79D3"/>
    <w:rsid w:val="00BA7A73"/>
    <w:rsid w:val="00BB0A08"/>
    <w:rsid w:val="00BB0B3D"/>
    <w:rsid w:val="00BB1748"/>
    <w:rsid w:val="00BB1D60"/>
    <w:rsid w:val="00BB2008"/>
    <w:rsid w:val="00BB270A"/>
    <w:rsid w:val="00BB28A8"/>
    <w:rsid w:val="00BB3443"/>
    <w:rsid w:val="00BB3A59"/>
    <w:rsid w:val="00BB4694"/>
    <w:rsid w:val="00BB487A"/>
    <w:rsid w:val="00BB4942"/>
    <w:rsid w:val="00BB4FAA"/>
    <w:rsid w:val="00BB5281"/>
    <w:rsid w:val="00BB5C36"/>
    <w:rsid w:val="00BB619B"/>
    <w:rsid w:val="00BB7A75"/>
    <w:rsid w:val="00BB7A98"/>
    <w:rsid w:val="00BC0564"/>
    <w:rsid w:val="00BC0D9A"/>
    <w:rsid w:val="00BC13A2"/>
    <w:rsid w:val="00BC1716"/>
    <w:rsid w:val="00BC18BD"/>
    <w:rsid w:val="00BC1E38"/>
    <w:rsid w:val="00BC1F51"/>
    <w:rsid w:val="00BC1FB9"/>
    <w:rsid w:val="00BC2096"/>
    <w:rsid w:val="00BC2D61"/>
    <w:rsid w:val="00BC35F4"/>
    <w:rsid w:val="00BC363A"/>
    <w:rsid w:val="00BC3D52"/>
    <w:rsid w:val="00BC3E28"/>
    <w:rsid w:val="00BC3E2E"/>
    <w:rsid w:val="00BC44E3"/>
    <w:rsid w:val="00BC4727"/>
    <w:rsid w:val="00BC47D2"/>
    <w:rsid w:val="00BC4936"/>
    <w:rsid w:val="00BC4E2A"/>
    <w:rsid w:val="00BC530E"/>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E8D"/>
    <w:rsid w:val="00BD22C4"/>
    <w:rsid w:val="00BD2CEE"/>
    <w:rsid w:val="00BD34BE"/>
    <w:rsid w:val="00BD36EA"/>
    <w:rsid w:val="00BD3A8D"/>
    <w:rsid w:val="00BD3D70"/>
    <w:rsid w:val="00BD3F3A"/>
    <w:rsid w:val="00BD3F90"/>
    <w:rsid w:val="00BD4123"/>
    <w:rsid w:val="00BD4283"/>
    <w:rsid w:val="00BD4ADE"/>
    <w:rsid w:val="00BD510F"/>
    <w:rsid w:val="00BD5227"/>
    <w:rsid w:val="00BD6623"/>
    <w:rsid w:val="00BD6AAE"/>
    <w:rsid w:val="00BD6E0A"/>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911"/>
    <w:rsid w:val="00BE2BD0"/>
    <w:rsid w:val="00BE30BC"/>
    <w:rsid w:val="00BE37A8"/>
    <w:rsid w:val="00BE37D5"/>
    <w:rsid w:val="00BE4B57"/>
    <w:rsid w:val="00BE60B4"/>
    <w:rsid w:val="00BE66FA"/>
    <w:rsid w:val="00BE6BED"/>
    <w:rsid w:val="00BE6F8A"/>
    <w:rsid w:val="00BE751E"/>
    <w:rsid w:val="00BE779E"/>
    <w:rsid w:val="00BE7EB3"/>
    <w:rsid w:val="00BF03D5"/>
    <w:rsid w:val="00BF0D0E"/>
    <w:rsid w:val="00BF0E5F"/>
    <w:rsid w:val="00BF1157"/>
    <w:rsid w:val="00BF1B6B"/>
    <w:rsid w:val="00BF226B"/>
    <w:rsid w:val="00BF290B"/>
    <w:rsid w:val="00BF2968"/>
    <w:rsid w:val="00BF3010"/>
    <w:rsid w:val="00BF32A4"/>
    <w:rsid w:val="00BF390A"/>
    <w:rsid w:val="00BF3962"/>
    <w:rsid w:val="00BF3F7C"/>
    <w:rsid w:val="00BF4604"/>
    <w:rsid w:val="00BF4F32"/>
    <w:rsid w:val="00BF50E0"/>
    <w:rsid w:val="00BF522B"/>
    <w:rsid w:val="00BF5458"/>
    <w:rsid w:val="00BF5472"/>
    <w:rsid w:val="00BF5554"/>
    <w:rsid w:val="00BF5B3F"/>
    <w:rsid w:val="00BF60DE"/>
    <w:rsid w:val="00BF6381"/>
    <w:rsid w:val="00BF71D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BAB"/>
    <w:rsid w:val="00C03BEA"/>
    <w:rsid w:val="00C03D6D"/>
    <w:rsid w:val="00C03FF5"/>
    <w:rsid w:val="00C045C3"/>
    <w:rsid w:val="00C04F27"/>
    <w:rsid w:val="00C04F37"/>
    <w:rsid w:val="00C04F7E"/>
    <w:rsid w:val="00C05996"/>
    <w:rsid w:val="00C05DB9"/>
    <w:rsid w:val="00C0615C"/>
    <w:rsid w:val="00C065E6"/>
    <w:rsid w:val="00C06D3C"/>
    <w:rsid w:val="00C06D78"/>
    <w:rsid w:val="00C07314"/>
    <w:rsid w:val="00C0755A"/>
    <w:rsid w:val="00C0768F"/>
    <w:rsid w:val="00C0774C"/>
    <w:rsid w:val="00C07790"/>
    <w:rsid w:val="00C10269"/>
    <w:rsid w:val="00C105A2"/>
    <w:rsid w:val="00C108ED"/>
    <w:rsid w:val="00C10B69"/>
    <w:rsid w:val="00C10C9B"/>
    <w:rsid w:val="00C113A7"/>
    <w:rsid w:val="00C11B96"/>
    <w:rsid w:val="00C13164"/>
    <w:rsid w:val="00C131F3"/>
    <w:rsid w:val="00C13674"/>
    <w:rsid w:val="00C13F6B"/>
    <w:rsid w:val="00C146A7"/>
    <w:rsid w:val="00C14835"/>
    <w:rsid w:val="00C1490F"/>
    <w:rsid w:val="00C14AF1"/>
    <w:rsid w:val="00C15B50"/>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41D"/>
    <w:rsid w:val="00C27A77"/>
    <w:rsid w:val="00C27D89"/>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562"/>
    <w:rsid w:val="00C33E5E"/>
    <w:rsid w:val="00C34285"/>
    <w:rsid w:val="00C34488"/>
    <w:rsid w:val="00C347A3"/>
    <w:rsid w:val="00C34BCF"/>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1F"/>
    <w:rsid w:val="00C37C37"/>
    <w:rsid w:val="00C404D9"/>
    <w:rsid w:val="00C40849"/>
    <w:rsid w:val="00C40D35"/>
    <w:rsid w:val="00C40D5E"/>
    <w:rsid w:val="00C40DC9"/>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7E5"/>
    <w:rsid w:val="00C50ABB"/>
    <w:rsid w:val="00C50F40"/>
    <w:rsid w:val="00C5114A"/>
    <w:rsid w:val="00C51E97"/>
    <w:rsid w:val="00C521DE"/>
    <w:rsid w:val="00C528A6"/>
    <w:rsid w:val="00C52976"/>
    <w:rsid w:val="00C53276"/>
    <w:rsid w:val="00C5331D"/>
    <w:rsid w:val="00C5358E"/>
    <w:rsid w:val="00C53F41"/>
    <w:rsid w:val="00C54056"/>
    <w:rsid w:val="00C54699"/>
    <w:rsid w:val="00C54B22"/>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4196"/>
    <w:rsid w:val="00C6431C"/>
    <w:rsid w:val="00C65257"/>
    <w:rsid w:val="00C65820"/>
    <w:rsid w:val="00C658E9"/>
    <w:rsid w:val="00C659F5"/>
    <w:rsid w:val="00C65B70"/>
    <w:rsid w:val="00C66B5F"/>
    <w:rsid w:val="00C67355"/>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CF0"/>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7CD"/>
    <w:rsid w:val="00C93B13"/>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DF3"/>
    <w:rsid w:val="00CA0115"/>
    <w:rsid w:val="00CA041B"/>
    <w:rsid w:val="00CA0756"/>
    <w:rsid w:val="00CA0F40"/>
    <w:rsid w:val="00CA181B"/>
    <w:rsid w:val="00CA1DB7"/>
    <w:rsid w:val="00CA2327"/>
    <w:rsid w:val="00CA25C2"/>
    <w:rsid w:val="00CA2860"/>
    <w:rsid w:val="00CA28FA"/>
    <w:rsid w:val="00CA2AD8"/>
    <w:rsid w:val="00CA2B54"/>
    <w:rsid w:val="00CA2D14"/>
    <w:rsid w:val="00CA34E6"/>
    <w:rsid w:val="00CA3C2D"/>
    <w:rsid w:val="00CA3D93"/>
    <w:rsid w:val="00CA3FC1"/>
    <w:rsid w:val="00CA40CA"/>
    <w:rsid w:val="00CA4447"/>
    <w:rsid w:val="00CA4A12"/>
    <w:rsid w:val="00CA57F9"/>
    <w:rsid w:val="00CA5A2D"/>
    <w:rsid w:val="00CA609A"/>
    <w:rsid w:val="00CA6281"/>
    <w:rsid w:val="00CA62C6"/>
    <w:rsid w:val="00CA68C1"/>
    <w:rsid w:val="00CA6F31"/>
    <w:rsid w:val="00CA7693"/>
    <w:rsid w:val="00CA7A23"/>
    <w:rsid w:val="00CA7BA1"/>
    <w:rsid w:val="00CB0198"/>
    <w:rsid w:val="00CB0596"/>
    <w:rsid w:val="00CB1052"/>
    <w:rsid w:val="00CB17AC"/>
    <w:rsid w:val="00CB1CF3"/>
    <w:rsid w:val="00CB25C3"/>
    <w:rsid w:val="00CB320A"/>
    <w:rsid w:val="00CB321E"/>
    <w:rsid w:val="00CB3976"/>
    <w:rsid w:val="00CB4C84"/>
    <w:rsid w:val="00CB4D50"/>
    <w:rsid w:val="00CB5193"/>
    <w:rsid w:val="00CB577F"/>
    <w:rsid w:val="00CB5860"/>
    <w:rsid w:val="00CB5E27"/>
    <w:rsid w:val="00CB708B"/>
    <w:rsid w:val="00CB7107"/>
    <w:rsid w:val="00CB72D4"/>
    <w:rsid w:val="00CB73FD"/>
    <w:rsid w:val="00CB7500"/>
    <w:rsid w:val="00CB761E"/>
    <w:rsid w:val="00CB7874"/>
    <w:rsid w:val="00CB7E20"/>
    <w:rsid w:val="00CB7F5B"/>
    <w:rsid w:val="00CC06A8"/>
    <w:rsid w:val="00CC08A8"/>
    <w:rsid w:val="00CC0A56"/>
    <w:rsid w:val="00CC1135"/>
    <w:rsid w:val="00CC25F5"/>
    <w:rsid w:val="00CC3143"/>
    <w:rsid w:val="00CC33C3"/>
    <w:rsid w:val="00CC437A"/>
    <w:rsid w:val="00CC45A1"/>
    <w:rsid w:val="00CC4FE8"/>
    <w:rsid w:val="00CC5200"/>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2CE3"/>
    <w:rsid w:val="00CD314A"/>
    <w:rsid w:val="00CD31D1"/>
    <w:rsid w:val="00CD33C0"/>
    <w:rsid w:val="00CD35AD"/>
    <w:rsid w:val="00CD3760"/>
    <w:rsid w:val="00CD3915"/>
    <w:rsid w:val="00CD450F"/>
    <w:rsid w:val="00CD4CBF"/>
    <w:rsid w:val="00CD503E"/>
    <w:rsid w:val="00CD5553"/>
    <w:rsid w:val="00CD6396"/>
    <w:rsid w:val="00CD63B1"/>
    <w:rsid w:val="00CD66BD"/>
    <w:rsid w:val="00CD6EBB"/>
    <w:rsid w:val="00CD777C"/>
    <w:rsid w:val="00CD7CD3"/>
    <w:rsid w:val="00CE02B7"/>
    <w:rsid w:val="00CE04C8"/>
    <w:rsid w:val="00CE05E8"/>
    <w:rsid w:val="00CE1616"/>
    <w:rsid w:val="00CE16AC"/>
    <w:rsid w:val="00CE1E14"/>
    <w:rsid w:val="00CE1E51"/>
    <w:rsid w:val="00CE26CB"/>
    <w:rsid w:val="00CE2B29"/>
    <w:rsid w:val="00CE3165"/>
    <w:rsid w:val="00CE322A"/>
    <w:rsid w:val="00CE39A3"/>
    <w:rsid w:val="00CE4386"/>
    <w:rsid w:val="00CE4CC9"/>
    <w:rsid w:val="00CE4CE6"/>
    <w:rsid w:val="00CE4D66"/>
    <w:rsid w:val="00CE58DB"/>
    <w:rsid w:val="00CE59D5"/>
    <w:rsid w:val="00CE5B25"/>
    <w:rsid w:val="00CE6C35"/>
    <w:rsid w:val="00CE6EDF"/>
    <w:rsid w:val="00CE7139"/>
    <w:rsid w:val="00CE7395"/>
    <w:rsid w:val="00CE791A"/>
    <w:rsid w:val="00CE7BA6"/>
    <w:rsid w:val="00CE7F3A"/>
    <w:rsid w:val="00CF02D2"/>
    <w:rsid w:val="00CF08A7"/>
    <w:rsid w:val="00CF0BC7"/>
    <w:rsid w:val="00CF1003"/>
    <w:rsid w:val="00CF1301"/>
    <w:rsid w:val="00CF1D38"/>
    <w:rsid w:val="00CF2CE1"/>
    <w:rsid w:val="00CF2F77"/>
    <w:rsid w:val="00CF31AB"/>
    <w:rsid w:val="00CF31D6"/>
    <w:rsid w:val="00CF380E"/>
    <w:rsid w:val="00CF3BD1"/>
    <w:rsid w:val="00CF3F2A"/>
    <w:rsid w:val="00CF4077"/>
    <w:rsid w:val="00CF427E"/>
    <w:rsid w:val="00CF49BE"/>
    <w:rsid w:val="00CF4B9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86A"/>
    <w:rsid w:val="00D01965"/>
    <w:rsid w:val="00D01F10"/>
    <w:rsid w:val="00D0248F"/>
    <w:rsid w:val="00D0266D"/>
    <w:rsid w:val="00D027DB"/>
    <w:rsid w:val="00D02869"/>
    <w:rsid w:val="00D02913"/>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D61"/>
    <w:rsid w:val="00D1239C"/>
    <w:rsid w:val="00D12C1F"/>
    <w:rsid w:val="00D12D89"/>
    <w:rsid w:val="00D12E1C"/>
    <w:rsid w:val="00D12E9D"/>
    <w:rsid w:val="00D12F23"/>
    <w:rsid w:val="00D131C9"/>
    <w:rsid w:val="00D13345"/>
    <w:rsid w:val="00D13503"/>
    <w:rsid w:val="00D1411C"/>
    <w:rsid w:val="00D142B9"/>
    <w:rsid w:val="00D144EC"/>
    <w:rsid w:val="00D14558"/>
    <w:rsid w:val="00D15616"/>
    <w:rsid w:val="00D158FE"/>
    <w:rsid w:val="00D15FDB"/>
    <w:rsid w:val="00D1632E"/>
    <w:rsid w:val="00D1654F"/>
    <w:rsid w:val="00D16988"/>
    <w:rsid w:val="00D171E7"/>
    <w:rsid w:val="00D1789C"/>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5A1"/>
    <w:rsid w:val="00D26B19"/>
    <w:rsid w:val="00D26D53"/>
    <w:rsid w:val="00D2714A"/>
    <w:rsid w:val="00D27839"/>
    <w:rsid w:val="00D30344"/>
    <w:rsid w:val="00D304C9"/>
    <w:rsid w:val="00D30DB5"/>
    <w:rsid w:val="00D3100D"/>
    <w:rsid w:val="00D31C6D"/>
    <w:rsid w:val="00D32399"/>
    <w:rsid w:val="00D329A5"/>
    <w:rsid w:val="00D330E1"/>
    <w:rsid w:val="00D331A2"/>
    <w:rsid w:val="00D332CF"/>
    <w:rsid w:val="00D33308"/>
    <w:rsid w:val="00D33810"/>
    <w:rsid w:val="00D33A96"/>
    <w:rsid w:val="00D33AFE"/>
    <w:rsid w:val="00D33B63"/>
    <w:rsid w:val="00D33EA7"/>
    <w:rsid w:val="00D3583E"/>
    <w:rsid w:val="00D35B2F"/>
    <w:rsid w:val="00D35B76"/>
    <w:rsid w:val="00D35CBB"/>
    <w:rsid w:val="00D35E36"/>
    <w:rsid w:val="00D37391"/>
    <w:rsid w:val="00D376C7"/>
    <w:rsid w:val="00D37C1A"/>
    <w:rsid w:val="00D402D8"/>
    <w:rsid w:val="00D408D5"/>
    <w:rsid w:val="00D40AF4"/>
    <w:rsid w:val="00D40B5D"/>
    <w:rsid w:val="00D41027"/>
    <w:rsid w:val="00D41EBB"/>
    <w:rsid w:val="00D432A1"/>
    <w:rsid w:val="00D433EA"/>
    <w:rsid w:val="00D43A07"/>
    <w:rsid w:val="00D43E62"/>
    <w:rsid w:val="00D44BC1"/>
    <w:rsid w:val="00D44D19"/>
    <w:rsid w:val="00D44E51"/>
    <w:rsid w:val="00D45AC2"/>
    <w:rsid w:val="00D45B6A"/>
    <w:rsid w:val="00D46082"/>
    <w:rsid w:val="00D47053"/>
    <w:rsid w:val="00D476BE"/>
    <w:rsid w:val="00D47B35"/>
    <w:rsid w:val="00D500E5"/>
    <w:rsid w:val="00D5022D"/>
    <w:rsid w:val="00D50DDA"/>
    <w:rsid w:val="00D51108"/>
    <w:rsid w:val="00D51E90"/>
    <w:rsid w:val="00D52439"/>
    <w:rsid w:val="00D52853"/>
    <w:rsid w:val="00D52854"/>
    <w:rsid w:val="00D528F6"/>
    <w:rsid w:val="00D52BBE"/>
    <w:rsid w:val="00D5315B"/>
    <w:rsid w:val="00D5364A"/>
    <w:rsid w:val="00D537D5"/>
    <w:rsid w:val="00D538C3"/>
    <w:rsid w:val="00D53A86"/>
    <w:rsid w:val="00D53D9C"/>
    <w:rsid w:val="00D544E2"/>
    <w:rsid w:val="00D546D6"/>
    <w:rsid w:val="00D54B1C"/>
    <w:rsid w:val="00D55715"/>
    <w:rsid w:val="00D5591F"/>
    <w:rsid w:val="00D55F0D"/>
    <w:rsid w:val="00D56089"/>
    <w:rsid w:val="00D56BE0"/>
    <w:rsid w:val="00D56C67"/>
    <w:rsid w:val="00D56DF4"/>
    <w:rsid w:val="00D5734B"/>
    <w:rsid w:val="00D578E7"/>
    <w:rsid w:val="00D57CCF"/>
    <w:rsid w:val="00D57EE5"/>
    <w:rsid w:val="00D601AF"/>
    <w:rsid w:val="00D609CD"/>
    <w:rsid w:val="00D60AE0"/>
    <w:rsid w:val="00D60EAC"/>
    <w:rsid w:val="00D60FA3"/>
    <w:rsid w:val="00D60FBC"/>
    <w:rsid w:val="00D615A9"/>
    <w:rsid w:val="00D61773"/>
    <w:rsid w:val="00D617D0"/>
    <w:rsid w:val="00D61CCB"/>
    <w:rsid w:val="00D61D57"/>
    <w:rsid w:val="00D61D79"/>
    <w:rsid w:val="00D61D90"/>
    <w:rsid w:val="00D61ED6"/>
    <w:rsid w:val="00D62D44"/>
    <w:rsid w:val="00D62EA5"/>
    <w:rsid w:val="00D62EBD"/>
    <w:rsid w:val="00D634C4"/>
    <w:rsid w:val="00D63AB5"/>
    <w:rsid w:val="00D64049"/>
    <w:rsid w:val="00D64662"/>
    <w:rsid w:val="00D64DC1"/>
    <w:rsid w:val="00D64E3E"/>
    <w:rsid w:val="00D65B2A"/>
    <w:rsid w:val="00D65B93"/>
    <w:rsid w:val="00D662E4"/>
    <w:rsid w:val="00D6639B"/>
    <w:rsid w:val="00D6668C"/>
    <w:rsid w:val="00D6669A"/>
    <w:rsid w:val="00D6765B"/>
    <w:rsid w:val="00D677CC"/>
    <w:rsid w:val="00D678D5"/>
    <w:rsid w:val="00D67947"/>
    <w:rsid w:val="00D67FA4"/>
    <w:rsid w:val="00D70292"/>
    <w:rsid w:val="00D70AED"/>
    <w:rsid w:val="00D71001"/>
    <w:rsid w:val="00D712B2"/>
    <w:rsid w:val="00D720AD"/>
    <w:rsid w:val="00D72298"/>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77F1"/>
    <w:rsid w:val="00D77A08"/>
    <w:rsid w:val="00D77AA2"/>
    <w:rsid w:val="00D77CF2"/>
    <w:rsid w:val="00D809A5"/>
    <w:rsid w:val="00D80CB5"/>
    <w:rsid w:val="00D81892"/>
    <w:rsid w:val="00D81B87"/>
    <w:rsid w:val="00D81E3D"/>
    <w:rsid w:val="00D82935"/>
    <w:rsid w:val="00D82EA1"/>
    <w:rsid w:val="00D830E2"/>
    <w:rsid w:val="00D84964"/>
    <w:rsid w:val="00D84AD8"/>
    <w:rsid w:val="00D84B6F"/>
    <w:rsid w:val="00D84EBD"/>
    <w:rsid w:val="00D84EFD"/>
    <w:rsid w:val="00D85446"/>
    <w:rsid w:val="00D85B96"/>
    <w:rsid w:val="00D85BDB"/>
    <w:rsid w:val="00D862F3"/>
    <w:rsid w:val="00D864E1"/>
    <w:rsid w:val="00D86768"/>
    <w:rsid w:val="00D87205"/>
    <w:rsid w:val="00D87600"/>
    <w:rsid w:val="00D8760F"/>
    <w:rsid w:val="00D904EF"/>
    <w:rsid w:val="00D90B35"/>
    <w:rsid w:val="00D914B7"/>
    <w:rsid w:val="00D914C9"/>
    <w:rsid w:val="00D918FF"/>
    <w:rsid w:val="00D91B86"/>
    <w:rsid w:val="00D91CD5"/>
    <w:rsid w:val="00D91E9E"/>
    <w:rsid w:val="00D91F1E"/>
    <w:rsid w:val="00D91FD3"/>
    <w:rsid w:val="00D920E2"/>
    <w:rsid w:val="00D92427"/>
    <w:rsid w:val="00D933DE"/>
    <w:rsid w:val="00D934A9"/>
    <w:rsid w:val="00D934FB"/>
    <w:rsid w:val="00D94352"/>
    <w:rsid w:val="00D94F41"/>
    <w:rsid w:val="00D94F5B"/>
    <w:rsid w:val="00D9526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553"/>
    <w:rsid w:val="00DA6BC6"/>
    <w:rsid w:val="00DA6C51"/>
    <w:rsid w:val="00DA6DC2"/>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7BD"/>
    <w:rsid w:val="00DB3DA9"/>
    <w:rsid w:val="00DB3DD9"/>
    <w:rsid w:val="00DB3E92"/>
    <w:rsid w:val="00DB526A"/>
    <w:rsid w:val="00DB69A6"/>
    <w:rsid w:val="00DB6B5A"/>
    <w:rsid w:val="00DB6E9E"/>
    <w:rsid w:val="00DB70AA"/>
    <w:rsid w:val="00DB7297"/>
    <w:rsid w:val="00DB7648"/>
    <w:rsid w:val="00DB7A34"/>
    <w:rsid w:val="00DB7ABE"/>
    <w:rsid w:val="00DB7BCC"/>
    <w:rsid w:val="00DB7F73"/>
    <w:rsid w:val="00DC02B3"/>
    <w:rsid w:val="00DC03CC"/>
    <w:rsid w:val="00DC0AEF"/>
    <w:rsid w:val="00DC12BA"/>
    <w:rsid w:val="00DC18B4"/>
    <w:rsid w:val="00DC18F3"/>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392"/>
    <w:rsid w:val="00DC580B"/>
    <w:rsid w:val="00DC5D3B"/>
    <w:rsid w:val="00DC5FB4"/>
    <w:rsid w:val="00DC6442"/>
    <w:rsid w:val="00DC6C80"/>
    <w:rsid w:val="00DC745D"/>
    <w:rsid w:val="00DC74D7"/>
    <w:rsid w:val="00DC785E"/>
    <w:rsid w:val="00DD05EA"/>
    <w:rsid w:val="00DD0899"/>
    <w:rsid w:val="00DD0C77"/>
    <w:rsid w:val="00DD1411"/>
    <w:rsid w:val="00DD1875"/>
    <w:rsid w:val="00DD2511"/>
    <w:rsid w:val="00DD262C"/>
    <w:rsid w:val="00DD2E7C"/>
    <w:rsid w:val="00DD3423"/>
    <w:rsid w:val="00DD3803"/>
    <w:rsid w:val="00DD3B1A"/>
    <w:rsid w:val="00DD3BDA"/>
    <w:rsid w:val="00DD3EE6"/>
    <w:rsid w:val="00DD4B70"/>
    <w:rsid w:val="00DD4C8A"/>
    <w:rsid w:val="00DD528D"/>
    <w:rsid w:val="00DD52E0"/>
    <w:rsid w:val="00DD61B5"/>
    <w:rsid w:val="00DD63DC"/>
    <w:rsid w:val="00DD63F9"/>
    <w:rsid w:val="00DD655B"/>
    <w:rsid w:val="00DD6570"/>
    <w:rsid w:val="00DD65AC"/>
    <w:rsid w:val="00DD728D"/>
    <w:rsid w:val="00DE00A2"/>
    <w:rsid w:val="00DE0CB9"/>
    <w:rsid w:val="00DE1776"/>
    <w:rsid w:val="00DE1C8F"/>
    <w:rsid w:val="00DE21D6"/>
    <w:rsid w:val="00DE2241"/>
    <w:rsid w:val="00DE27FE"/>
    <w:rsid w:val="00DE2A2E"/>
    <w:rsid w:val="00DE2D02"/>
    <w:rsid w:val="00DE2DD0"/>
    <w:rsid w:val="00DE32AE"/>
    <w:rsid w:val="00DE3724"/>
    <w:rsid w:val="00DE39D5"/>
    <w:rsid w:val="00DE3A14"/>
    <w:rsid w:val="00DE3FCC"/>
    <w:rsid w:val="00DE46BE"/>
    <w:rsid w:val="00DE495C"/>
    <w:rsid w:val="00DE54C0"/>
    <w:rsid w:val="00DE58DF"/>
    <w:rsid w:val="00DE6AF4"/>
    <w:rsid w:val="00DE6B2B"/>
    <w:rsid w:val="00DE72E9"/>
    <w:rsid w:val="00DE7576"/>
    <w:rsid w:val="00DE7CAF"/>
    <w:rsid w:val="00DE7F51"/>
    <w:rsid w:val="00DF0A09"/>
    <w:rsid w:val="00DF15FF"/>
    <w:rsid w:val="00DF18AA"/>
    <w:rsid w:val="00DF1D6F"/>
    <w:rsid w:val="00DF2269"/>
    <w:rsid w:val="00DF2382"/>
    <w:rsid w:val="00DF24B3"/>
    <w:rsid w:val="00DF2F06"/>
    <w:rsid w:val="00DF3101"/>
    <w:rsid w:val="00DF401D"/>
    <w:rsid w:val="00DF46A0"/>
    <w:rsid w:val="00DF489C"/>
    <w:rsid w:val="00DF48FE"/>
    <w:rsid w:val="00DF4A23"/>
    <w:rsid w:val="00DF4ACF"/>
    <w:rsid w:val="00DF5B8F"/>
    <w:rsid w:val="00DF6206"/>
    <w:rsid w:val="00DF6302"/>
    <w:rsid w:val="00DF63A8"/>
    <w:rsid w:val="00DF66AA"/>
    <w:rsid w:val="00DF6A19"/>
    <w:rsid w:val="00DF74A8"/>
    <w:rsid w:val="00DF7608"/>
    <w:rsid w:val="00DF7864"/>
    <w:rsid w:val="00E00755"/>
    <w:rsid w:val="00E007F3"/>
    <w:rsid w:val="00E0106D"/>
    <w:rsid w:val="00E011B6"/>
    <w:rsid w:val="00E011F0"/>
    <w:rsid w:val="00E01319"/>
    <w:rsid w:val="00E02094"/>
    <w:rsid w:val="00E020F6"/>
    <w:rsid w:val="00E021B5"/>
    <w:rsid w:val="00E022A4"/>
    <w:rsid w:val="00E026CD"/>
    <w:rsid w:val="00E02E2C"/>
    <w:rsid w:val="00E02FFB"/>
    <w:rsid w:val="00E03046"/>
    <w:rsid w:val="00E030AD"/>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5CC"/>
    <w:rsid w:val="00E11F20"/>
    <w:rsid w:val="00E122C6"/>
    <w:rsid w:val="00E125B8"/>
    <w:rsid w:val="00E12CB1"/>
    <w:rsid w:val="00E12EEB"/>
    <w:rsid w:val="00E130A4"/>
    <w:rsid w:val="00E13162"/>
    <w:rsid w:val="00E132E5"/>
    <w:rsid w:val="00E134DE"/>
    <w:rsid w:val="00E140B7"/>
    <w:rsid w:val="00E141B5"/>
    <w:rsid w:val="00E14A58"/>
    <w:rsid w:val="00E156F7"/>
    <w:rsid w:val="00E157D2"/>
    <w:rsid w:val="00E15A13"/>
    <w:rsid w:val="00E16817"/>
    <w:rsid w:val="00E16DD1"/>
    <w:rsid w:val="00E17B82"/>
    <w:rsid w:val="00E17DC1"/>
    <w:rsid w:val="00E17E40"/>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53DD"/>
    <w:rsid w:val="00E254FF"/>
    <w:rsid w:val="00E256A7"/>
    <w:rsid w:val="00E25C3C"/>
    <w:rsid w:val="00E25D28"/>
    <w:rsid w:val="00E25F99"/>
    <w:rsid w:val="00E26100"/>
    <w:rsid w:val="00E26430"/>
    <w:rsid w:val="00E2656D"/>
    <w:rsid w:val="00E267B3"/>
    <w:rsid w:val="00E26A85"/>
    <w:rsid w:val="00E27A0A"/>
    <w:rsid w:val="00E27D02"/>
    <w:rsid w:val="00E30797"/>
    <w:rsid w:val="00E311B7"/>
    <w:rsid w:val="00E3127C"/>
    <w:rsid w:val="00E31D55"/>
    <w:rsid w:val="00E32C18"/>
    <w:rsid w:val="00E32CD6"/>
    <w:rsid w:val="00E32D94"/>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E16"/>
    <w:rsid w:val="00E40EB5"/>
    <w:rsid w:val="00E412AE"/>
    <w:rsid w:val="00E41791"/>
    <w:rsid w:val="00E41B89"/>
    <w:rsid w:val="00E41EA7"/>
    <w:rsid w:val="00E427F3"/>
    <w:rsid w:val="00E42991"/>
    <w:rsid w:val="00E42CFF"/>
    <w:rsid w:val="00E42D0F"/>
    <w:rsid w:val="00E42DAB"/>
    <w:rsid w:val="00E43218"/>
    <w:rsid w:val="00E43393"/>
    <w:rsid w:val="00E43804"/>
    <w:rsid w:val="00E4389F"/>
    <w:rsid w:val="00E43ACC"/>
    <w:rsid w:val="00E43D26"/>
    <w:rsid w:val="00E43FA4"/>
    <w:rsid w:val="00E4416C"/>
    <w:rsid w:val="00E441BB"/>
    <w:rsid w:val="00E4453C"/>
    <w:rsid w:val="00E44B16"/>
    <w:rsid w:val="00E45B01"/>
    <w:rsid w:val="00E45DA9"/>
    <w:rsid w:val="00E461F5"/>
    <w:rsid w:val="00E46D2D"/>
    <w:rsid w:val="00E47808"/>
    <w:rsid w:val="00E47AAE"/>
    <w:rsid w:val="00E47DFF"/>
    <w:rsid w:val="00E47E38"/>
    <w:rsid w:val="00E5079F"/>
    <w:rsid w:val="00E50E12"/>
    <w:rsid w:val="00E50E54"/>
    <w:rsid w:val="00E514F8"/>
    <w:rsid w:val="00E51669"/>
    <w:rsid w:val="00E51BD7"/>
    <w:rsid w:val="00E51C0A"/>
    <w:rsid w:val="00E51DCF"/>
    <w:rsid w:val="00E5250D"/>
    <w:rsid w:val="00E5268C"/>
    <w:rsid w:val="00E53199"/>
    <w:rsid w:val="00E53610"/>
    <w:rsid w:val="00E53C49"/>
    <w:rsid w:val="00E53F0B"/>
    <w:rsid w:val="00E5406F"/>
    <w:rsid w:val="00E5441D"/>
    <w:rsid w:val="00E54E11"/>
    <w:rsid w:val="00E54E7E"/>
    <w:rsid w:val="00E54F14"/>
    <w:rsid w:val="00E55151"/>
    <w:rsid w:val="00E55636"/>
    <w:rsid w:val="00E556AE"/>
    <w:rsid w:val="00E55BBC"/>
    <w:rsid w:val="00E55C81"/>
    <w:rsid w:val="00E55E2E"/>
    <w:rsid w:val="00E5670A"/>
    <w:rsid w:val="00E57EEB"/>
    <w:rsid w:val="00E60201"/>
    <w:rsid w:val="00E609F8"/>
    <w:rsid w:val="00E60AD4"/>
    <w:rsid w:val="00E60D75"/>
    <w:rsid w:val="00E60E5F"/>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9B8"/>
    <w:rsid w:val="00E71BB2"/>
    <w:rsid w:val="00E71D4D"/>
    <w:rsid w:val="00E720D2"/>
    <w:rsid w:val="00E723C7"/>
    <w:rsid w:val="00E72CB4"/>
    <w:rsid w:val="00E72DE5"/>
    <w:rsid w:val="00E72E07"/>
    <w:rsid w:val="00E731ED"/>
    <w:rsid w:val="00E73551"/>
    <w:rsid w:val="00E73B04"/>
    <w:rsid w:val="00E73FDF"/>
    <w:rsid w:val="00E74092"/>
    <w:rsid w:val="00E74889"/>
    <w:rsid w:val="00E74906"/>
    <w:rsid w:val="00E755EA"/>
    <w:rsid w:val="00E75C28"/>
    <w:rsid w:val="00E75CEB"/>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9DB"/>
    <w:rsid w:val="00E96F8E"/>
    <w:rsid w:val="00E96FAA"/>
    <w:rsid w:val="00E973BA"/>
    <w:rsid w:val="00E9746E"/>
    <w:rsid w:val="00E974F4"/>
    <w:rsid w:val="00E97CCA"/>
    <w:rsid w:val="00E97DAB"/>
    <w:rsid w:val="00EA020E"/>
    <w:rsid w:val="00EA091C"/>
    <w:rsid w:val="00EA0B50"/>
    <w:rsid w:val="00EA1A08"/>
    <w:rsid w:val="00EA22D9"/>
    <w:rsid w:val="00EA25D7"/>
    <w:rsid w:val="00EA26E4"/>
    <w:rsid w:val="00EA31C8"/>
    <w:rsid w:val="00EA39D6"/>
    <w:rsid w:val="00EA3E83"/>
    <w:rsid w:val="00EA3F09"/>
    <w:rsid w:val="00EA4143"/>
    <w:rsid w:val="00EA4398"/>
    <w:rsid w:val="00EA5280"/>
    <w:rsid w:val="00EA566F"/>
    <w:rsid w:val="00EA5716"/>
    <w:rsid w:val="00EA57AC"/>
    <w:rsid w:val="00EA5A77"/>
    <w:rsid w:val="00EA6874"/>
    <w:rsid w:val="00EA6A84"/>
    <w:rsid w:val="00EA6ED0"/>
    <w:rsid w:val="00EA7C26"/>
    <w:rsid w:val="00EB0214"/>
    <w:rsid w:val="00EB032C"/>
    <w:rsid w:val="00EB1676"/>
    <w:rsid w:val="00EB180D"/>
    <w:rsid w:val="00EB1B32"/>
    <w:rsid w:val="00EB26A3"/>
    <w:rsid w:val="00EB2E88"/>
    <w:rsid w:val="00EB31B4"/>
    <w:rsid w:val="00EB31E0"/>
    <w:rsid w:val="00EB3554"/>
    <w:rsid w:val="00EB3827"/>
    <w:rsid w:val="00EB3B53"/>
    <w:rsid w:val="00EB3B9A"/>
    <w:rsid w:val="00EB3ED3"/>
    <w:rsid w:val="00EB41F2"/>
    <w:rsid w:val="00EB4474"/>
    <w:rsid w:val="00EB4510"/>
    <w:rsid w:val="00EB462E"/>
    <w:rsid w:val="00EB488D"/>
    <w:rsid w:val="00EB5583"/>
    <w:rsid w:val="00EB6009"/>
    <w:rsid w:val="00EB6110"/>
    <w:rsid w:val="00EB6A09"/>
    <w:rsid w:val="00EB6A61"/>
    <w:rsid w:val="00EB741B"/>
    <w:rsid w:val="00EB7996"/>
    <w:rsid w:val="00EB7AAF"/>
    <w:rsid w:val="00EB7ACC"/>
    <w:rsid w:val="00EC01D1"/>
    <w:rsid w:val="00EC02C6"/>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505"/>
    <w:rsid w:val="00EC4A71"/>
    <w:rsid w:val="00EC4BB6"/>
    <w:rsid w:val="00EC4FE5"/>
    <w:rsid w:val="00EC541E"/>
    <w:rsid w:val="00EC5B83"/>
    <w:rsid w:val="00EC722D"/>
    <w:rsid w:val="00EC7E5D"/>
    <w:rsid w:val="00ED0176"/>
    <w:rsid w:val="00ED098A"/>
    <w:rsid w:val="00ED11DE"/>
    <w:rsid w:val="00ED14A6"/>
    <w:rsid w:val="00ED1659"/>
    <w:rsid w:val="00ED17DF"/>
    <w:rsid w:val="00ED1928"/>
    <w:rsid w:val="00ED2505"/>
    <w:rsid w:val="00ED329B"/>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362"/>
    <w:rsid w:val="00ED7753"/>
    <w:rsid w:val="00ED7769"/>
    <w:rsid w:val="00ED7AA9"/>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F6D"/>
    <w:rsid w:val="00EF017D"/>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6434"/>
    <w:rsid w:val="00EF654A"/>
    <w:rsid w:val="00EF65F7"/>
    <w:rsid w:val="00EF6600"/>
    <w:rsid w:val="00EF6AE3"/>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672"/>
    <w:rsid w:val="00F03ADA"/>
    <w:rsid w:val="00F043B7"/>
    <w:rsid w:val="00F049C5"/>
    <w:rsid w:val="00F049EE"/>
    <w:rsid w:val="00F04D0C"/>
    <w:rsid w:val="00F054ED"/>
    <w:rsid w:val="00F058AE"/>
    <w:rsid w:val="00F05A04"/>
    <w:rsid w:val="00F0617F"/>
    <w:rsid w:val="00F06747"/>
    <w:rsid w:val="00F0762C"/>
    <w:rsid w:val="00F07EED"/>
    <w:rsid w:val="00F10070"/>
    <w:rsid w:val="00F10EBF"/>
    <w:rsid w:val="00F11BD5"/>
    <w:rsid w:val="00F1233C"/>
    <w:rsid w:val="00F12884"/>
    <w:rsid w:val="00F12ACC"/>
    <w:rsid w:val="00F12DB6"/>
    <w:rsid w:val="00F130CC"/>
    <w:rsid w:val="00F1343D"/>
    <w:rsid w:val="00F1381C"/>
    <w:rsid w:val="00F1398B"/>
    <w:rsid w:val="00F13CF1"/>
    <w:rsid w:val="00F1414E"/>
    <w:rsid w:val="00F14A32"/>
    <w:rsid w:val="00F14B89"/>
    <w:rsid w:val="00F14D01"/>
    <w:rsid w:val="00F14E6E"/>
    <w:rsid w:val="00F15251"/>
    <w:rsid w:val="00F156C9"/>
    <w:rsid w:val="00F1594C"/>
    <w:rsid w:val="00F15AD0"/>
    <w:rsid w:val="00F1669F"/>
    <w:rsid w:val="00F168F8"/>
    <w:rsid w:val="00F169B6"/>
    <w:rsid w:val="00F16ED2"/>
    <w:rsid w:val="00F171CD"/>
    <w:rsid w:val="00F17344"/>
    <w:rsid w:val="00F175A3"/>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6057"/>
    <w:rsid w:val="00F26517"/>
    <w:rsid w:val="00F27090"/>
    <w:rsid w:val="00F275BF"/>
    <w:rsid w:val="00F301B0"/>
    <w:rsid w:val="00F3049F"/>
    <w:rsid w:val="00F30BF4"/>
    <w:rsid w:val="00F30E9D"/>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8B4"/>
    <w:rsid w:val="00F37EED"/>
    <w:rsid w:val="00F37F2C"/>
    <w:rsid w:val="00F4003D"/>
    <w:rsid w:val="00F402FF"/>
    <w:rsid w:val="00F40373"/>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087"/>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4143"/>
    <w:rsid w:val="00F5450A"/>
    <w:rsid w:val="00F54610"/>
    <w:rsid w:val="00F54C5F"/>
    <w:rsid w:val="00F54E6F"/>
    <w:rsid w:val="00F55010"/>
    <w:rsid w:val="00F55495"/>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3027"/>
    <w:rsid w:val="00F735AF"/>
    <w:rsid w:val="00F73967"/>
    <w:rsid w:val="00F74347"/>
    <w:rsid w:val="00F74BAE"/>
    <w:rsid w:val="00F74D4A"/>
    <w:rsid w:val="00F750CF"/>
    <w:rsid w:val="00F75227"/>
    <w:rsid w:val="00F75809"/>
    <w:rsid w:val="00F75D35"/>
    <w:rsid w:val="00F75E09"/>
    <w:rsid w:val="00F768E2"/>
    <w:rsid w:val="00F76FC9"/>
    <w:rsid w:val="00F7722F"/>
    <w:rsid w:val="00F772CB"/>
    <w:rsid w:val="00F77A9A"/>
    <w:rsid w:val="00F77F61"/>
    <w:rsid w:val="00F801AD"/>
    <w:rsid w:val="00F80398"/>
    <w:rsid w:val="00F805AB"/>
    <w:rsid w:val="00F80CB0"/>
    <w:rsid w:val="00F80E68"/>
    <w:rsid w:val="00F80F02"/>
    <w:rsid w:val="00F812DD"/>
    <w:rsid w:val="00F812F0"/>
    <w:rsid w:val="00F81361"/>
    <w:rsid w:val="00F817EF"/>
    <w:rsid w:val="00F82204"/>
    <w:rsid w:val="00F82F02"/>
    <w:rsid w:val="00F8353B"/>
    <w:rsid w:val="00F838D2"/>
    <w:rsid w:val="00F8400B"/>
    <w:rsid w:val="00F846CA"/>
    <w:rsid w:val="00F84850"/>
    <w:rsid w:val="00F84B55"/>
    <w:rsid w:val="00F8500E"/>
    <w:rsid w:val="00F854C3"/>
    <w:rsid w:val="00F857FE"/>
    <w:rsid w:val="00F85EAB"/>
    <w:rsid w:val="00F86209"/>
    <w:rsid w:val="00F867C1"/>
    <w:rsid w:val="00F869A0"/>
    <w:rsid w:val="00F869A4"/>
    <w:rsid w:val="00F86B80"/>
    <w:rsid w:val="00F86C1F"/>
    <w:rsid w:val="00F86F38"/>
    <w:rsid w:val="00F871F2"/>
    <w:rsid w:val="00F87409"/>
    <w:rsid w:val="00F87D3B"/>
    <w:rsid w:val="00F903A2"/>
    <w:rsid w:val="00F911DB"/>
    <w:rsid w:val="00F911DF"/>
    <w:rsid w:val="00F91EFF"/>
    <w:rsid w:val="00F92257"/>
    <w:rsid w:val="00F922B3"/>
    <w:rsid w:val="00F92F38"/>
    <w:rsid w:val="00F930C5"/>
    <w:rsid w:val="00F943A4"/>
    <w:rsid w:val="00F94425"/>
    <w:rsid w:val="00F95793"/>
    <w:rsid w:val="00F95A25"/>
    <w:rsid w:val="00F95BC2"/>
    <w:rsid w:val="00F95C18"/>
    <w:rsid w:val="00F96628"/>
    <w:rsid w:val="00F96BC4"/>
    <w:rsid w:val="00F97CFA"/>
    <w:rsid w:val="00FA0226"/>
    <w:rsid w:val="00FA0610"/>
    <w:rsid w:val="00FA078A"/>
    <w:rsid w:val="00FA07DB"/>
    <w:rsid w:val="00FA09C6"/>
    <w:rsid w:val="00FA14C8"/>
    <w:rsid w:val="00FA19BA"/>
    <w:rsid w:val="00FA1A16"/>
    <w:rsid w:val="00FA1E63"/>
    <w:rsid w:val="00FA1EED"/>
    <w:rsid w:val="00FA2653"/>
    <w:rsid w:val="00FA2953"/>
    <w:rsid w:val="00FA2BB3"/>
    <w:rsid w:val="00FA35CC"/>
    <w:rsid w:val="00FA35F5"/>
    <w:rsid w:val="00FA36F9"/>
    <w:rsid w:val="00FA37EC"/>
    <w:rsid w:val="00FA3984"/>
    <w:rsid w:val="00FA4D7A"/>
    <w:rsid w:val="00FA4E13"/>
    <w:rsid w:val="00FA5531"/>
    <w:rsid w:val="00FA55D4"/>
    <w:rsid w:val="00FA59CA"/>
    <w:rsid w:val="00FA5A86"/>
    <w:rsid w:val="00FA60C9"/>
    <w:rsid w:val="00FA6261"/>
    <w:rsid w:val="00FA69BF"/>
    <w:rsid w:val="00FA6E77"/>
    <w:rsid w:val="00FB0949"/>
    <w:rsid w:val="00FB0F60"/>
    <w:rsid w:val="00FB0FB7"/>
    <w:rsid w:val="00FB1C9F"/>
    <w:rsid w:val="00FB2213"/>
    <w:rsid w:val="00FB2D49"/>
    <w:rsid w:val="00FB325E"/>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21B1"/>
    <w:rsid w:val="00FD27D2"/>
    <w:rsid w:val="00FD2D3F"/>
    <w:rsid w:val="00FD2E52"/>
    <w:rsid w:val="00FD33CF"/>
    <w:rsid w:val="00FD36FC"/>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D7D47"/>
    <w:rsid w:val="00FE00D4"/>
    <w:rsid w:val="00FE0893"/>
    <w:rsid w:val="00FE09BF"/>
    <w:rsid w:val="00FE0C5C"/>
    <w:rsid w:val="00FE1064"/>
    <w:rsid w:val="00FE18D8"/>
    <w:rsid w:val="00FE1B7A"/>
    <w:rsid w:val="00FE1C8D"/>
    <w:rsid w:val="00FE1DCB"/>
    <w:rsid w:val="00FE2114"/>
    <w:rsid w:val="00FE2481"/>
    <w:rsid w:val="00FE2DA3"/>
    <w:rsid w:val="00FE2F67"/>
    <w:rsid w:val="00FE319E"/>
    <w:rsid w:val="00FE47AC"/>
    <w:rsid w:val="00FE4EB0"/>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ACD"/>
    <w:rsid w:val="00FF1E62"/>
    <w:rsid w:val="00FF1FE9"/>
    <w:rsid w:val="00FF209F"/>
    <w:rsid w:val="00FF2632"/>
    <w:rsid w:val="00FF267E"/>
    <w:rsid w:val="00FF34BC"/>
    <w:rsid w:val="00FF3640"/>
    <w:rsid w:val="00FF36E2"/>
    <w:rsid w:val="00FF3B33"/>
    <w:rsid w:val="00FF3BCC"/>
    <w:rsid w:val="00FF3DB8"/>
    <w:rsid w:val="00FF3FBD"/>
    <w:rsid w:val="00FF483D"/>
    <w:rsid w:val="00FF4DC3"/>
    <w:rsid w:val="00FF4EB6"/>
    <w:rsid w:val="00FF4FA5"/>
    <w:rsid w:val="00FF5829"/>
    <w:rsid w:val="00FF612A"/>
    <w:rsid w:val="00FF621B"/>
    <w:rsid w:val="00FF6363"/>
    <w:rsid w:val="00FF6634"/>
    <w:rsid w:val="00FF6B70"/>
    <w:rsid w:val="00FF6D2F"/>
    <w:rsid w:val="00FF75B5"/>
    <w:rsid w:val="13280A93"/>
    <w:rsid w:val="292144DB"/>
    <w:rsid w:val="5AE412ED"/>
    <w:rsid w:val="6532423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mbria" w:hAnsi="Cambria"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link w:val="28"/>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Times New Roman"/>
      <w:sz w:val="36"/>
      <w:szCs w:val="36"/>
      <w:lang w:val="en-GB" w:eastAsia="zh-CN" w:bidi="ar-SA"/>
    </w:rPr>
  </w:style>
  <w:style w:type="paragraph" w:styleId="3">
    <w:name w:val="heading 2"/>
    <w:basedOn w:val="2"/>
    <w:next w:val="1"/>
    <w:link w:val="29"/>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30"/>
    <w:qFormat/>
    <w:uiPriority w:val="0"/>
    <w:pPr>
      <w:numPr>
        <w:ilvl w:val="2"/>
      </w:numPr>
      <w:spacing w:before="120"/>
      <w:outlineLvl w:val="2"/>
    </w:pPr>
    <w:rPr>
      <w:sz w:val="28"/>
      <w:szCs w:val="28"/>
    </w:rPr>
  </w:style>
  <w:style w:type="paragraph" w:styleId="5">
    <w:name w:val="heading 4"/>
    <w:basedOn w:val="4"/>
    <w:next w:val="1"/>
    <w:link w:val="31"/>
    <w:qFormat/>
    <w:uiPriority w:val="0"/>
    <w:pPr>
      <w:numPr>
        <w:ilvl w:val="3"/>
      </w:numPr>
      <w:outlineLvl w:val="3"/>
    </w:pPr>
    <w:rPr>
      <w:sz w:val="20"/>
      <w:szCs w:val="20"/>
    </w:rPr>
  </w:style>
  <w:style w:type="paragraph" w:styleId="6">
    <w:name w:val="heading 5"/>
    <w:basedOn w:val="5"/>
    <w:next w:val="1"/>
    <w:link w:val="32"/>
    <w:qFormat/>
    <w:uiPriority w:val="0"/>
    <w:pPr>
      <w:numPr>
        <w:ilvl w:val="4"/>
      </w:numPr>
      <w:outlineLvl w:val="4"/>
    </w:pPr>
    <w:rPr>
      <w:sz w:val="22"/>
      <w:szCs w:val="22"/>
    </w:rPr>
  </w:style>
  <w:style w:type="paragraph" w:styleId="7">
    <w:name w:val="heading 6"/>
    <w:basedOn w:val="1"/>
    <w:next w:val="1"/>
    <w:link w:val="33"/>
    <w:qFormat/>
    <w:uiPriority w:val="0"/>
    <w:pPr>
      <w:keepNext/>
      <w:keepLines/>
      <w:numPr>
        <w:ilvl w:val="5"/>
        <w:numId w:val="1"/>
      </w:numPr>
      <w:spacing w:before="120"/>
      <w:outlineLvl w:val="5"/>
    </w:pPr>
    <w:rPr>
      <w:rFonts w:ascii="Arial" w:hAnsi="Arial"/>
    </w:rPr>
  </w:style>
  <w:style w:type="paragraph" w:styleId="8">
    <w:name w:val="heading 7"/>
    <w:basedOn w:val="1"/>
    <w:next w:val="1"/>
    <w:link w:val="34"/>
    <w:qFormat/>
    <w:uiPriority w:val="0"/>
    <w:pPr>
      <w:keepNext/>
      <w:keepLines/>
      <w:numPr>
        <w:ilvl w:val="6"/>
        <w:numId w:val="1"/>
      </w:numPr>
      <w:spacing w:before="120"/>
      <w:outlineLvl w:val="6"/>
    </w:pPr>
    <w:rPr>
      <w:rFonts w:ascii="Arial" w:hAnsi="Arial"/>
    </w:rPr>
  </w:style>
  <w:style w:type="paragraph" w:styleId="9">
    <w:name w:val="heading 8"/>
    <w:basedOn w:val="8"/>
    <w:next w:val="1"/>
    <w:link w:val="35"/>
    <w:qFormat/>
    <w:uiPriority w:val="0"/>
    <w:pPr>
      <w:numPr>
        <w:ilvl w:val="7"/>
      </w:numPr>
      <w:outlineLvl w:val="7"/>
    </w:pPr>
  </w:style>
  <w:style w:type="paragraph" w:styleId="10">
    <w:name w:val="heading 9"/>
    <w:basedOn w:val="9"/>
    <w:next w:val="1"/>
    <w:link w:val="36"/>
    <w:qFormat/>
    <w:uiPriority w:val="0"/>
    <w:pPr>
      <w:numPr>
        <w:ilvl w:val="8"/>
      </w:numPr>
      <w:outlineLvl w:val="8"/>
    </w:pPr>
  </w:style>
  <w:style w:type="character" w:default="1" w:styleId="22">
    <w:name w:val="Default Paragraph Font"/>
    <w:semiHidden/>
    <w:unhideWhenUsed/>
    <w:qFormat/>
    <w:uiPriority w:val="1"/>
  </w:style>
  <w:style w:type="table" w:default="1" w:styleId="26">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semiHidden/>
    <w:unhideWhenUsed/>
    <w:qFormat/>
    <w:uiPriority w:val="99"/>
    <w:pPr>
      <w:ind w:left="100" w:leftChars="400" w:hanging="200" w:hangingChars="200"/>
      <w:contextualSpacing/>
    </w:pPr>
  </w:style>
  <w:style w:type="paragraph" w:styleId="12">
    <w:name w:val="annotation subject"/>
    <w:basedOn w:val="13"/>
    <w:next w:val="13"/>
    <w:link w:val="48"/>
    <w:semiHidden/>
    <w:unhideWhenUsed/>
    <w:qFormat/>
    <w:uiPriority w:val="99"/>
    <w:rPr>
      <w:b/>
      <w:bCs/>
    </w:rPr>
  </w:style>
  <w:style w:type="paragraph" w:styleId="13">
    <w:name w:val="annotation text"/>
    <w:basedOn w:val="1"/>
    <w:link w:val="47"/>
    <w:semiHidden/>
    <w:unhideWhenUsed/>
    <w:qFormat/>
    <w:uiPriority w:val="99"/>
    <w:pPr>
      <w:jc w:val="left"/>
    </w:pPr>
  </w:style>
  <w:style w:type="paragraph" w:styleId="14">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5">
    <w:name w:val="Document Map"/>
    <w:basedOn w:val="1"/>
    <w:link w:val="43"/>
    <w:semiHidden/>
    <w:unhideWhenUsed/>
    <w:qFormat/>
    <w:uiPriority w:val="99"/>
    <w:rPr>
      <w:rFonts w:ascii="宋体"/>
      <w:sz w:val="18"/>
      <w:szCs w:val="18"/>
    </w:rPr>
  </w:style>
  <w:style w:type="paragraph" w:styleId="16">
    <w:name w:val="Body Text"/>
    <w:basedOn w:val="1"/>
    <w:link w:val="68"/>
    <w:unhideWhenUsed/>
    <w:qFormat/>
    <w:uiPriority w:val="0"/>
    <w:pPr>
      <w:spacing w:line="240" w:lineRule="auto"/>
      <w:textAlignment w:val="auto"/>
    </w:pPr>
    <w:rPr>
      <w:rFonts w:ascii="Arial" w:hAnsi="Arial"/>
      <w:sz w:val="20"/>
    </w:rPr>
  </w:style>
  <w:style w:type="paragraph" w:styleId="17">
    <w:name w:val="List 2"/>
    <w:basedOn w:val="1"/>
    <w:semiHidden/>
    <w:unhideWhenUsed/>
    <w:qFormat/>
    <w:uiPriority w:val="99"/>
    <w:pPr>
      <w:ind w:left="100" w:leftChars="200" w:hanging="200" w:hangingChars="200"/>
      <w:contextualSpacing/>
    </w:pPr>
  </w:style>
  <w:style w:type="paragraph" w:styleId="18">
    <w:name w:val="Balloon Text"/>
    <w:basedOn w:val="1"/>
    <w:link w:val="41"/>
    <w:semiHidden/>
    <w:unhideWhenUsed/>
    <w:qFormat/>
    <w:uiPriority w:val="99"/>
    <w:pPr>
      <w:spacing w:after="0" w:line="240" w:lineRule="auto"/>
    </w:pPr>
    <w:rPr>
      <w:rFonts w:ascii="Lucida Grande" w:hAnsi="Lucida Grande"/>
      <w:sz w:val="18"/>
      <w:szCs w:val="18"/>
    </w:rPr>
  </w:style>
  <w:style w:type="paragraph" w:styleId="19">
    <w:name w:val="footer"/>
    <w:basedOn w:val="20"/>
    <w:link w:val="38"/>
    <w:qFormat/>
    <w:uiPriority w:val="0"/>
    <w:pPr>
      <w:widowControl w:val="0"/>
      <w:pBdr>
        <w:bottom w:val="none" w:color="auto" w:sz="0" w:space="0"/>
      </w:pBdr>
      <w:tabs>
        <w:tab w:val="center" w:pos="4320"/>
        <w:tab w:val="right" w:pos="8640"/>
      </w:tabs>
      <w:snapToGrid/>
      <w:spacing w:after="0" w:line="288" w:lineRule="auto"/>
    </w:pPr>
    <w:rPr>
      <w:rFonts w:ascii="Arial" w:hAnsi="Arial"/>
      <w:b/>
      <w:bCs/>
      <w:i/>
      <w:iCs/>
      <w:lang w:val="zh-CN"/>
    </w:rPr>
  </w:style>
  <w:style w:type="paragraph" w:styleId="20">
    <w:name w:val="header"/>
    <w:basedOn w:val="1"/>
    <w:link w:val="40"/>
    <w:unhideWhenUsed/>
    <w:qFormat/>
    <w:uiPriority w:val="99"/>
    <w:pPr>
      <w:pBdr>
        <w:bottom w:val="single" w:color="auto" w:sz="6" w:space="1"/>
      </w:pBdr>
      <w:tabs>
        <w:tab w:val="center" w:pos="4320"/>
        <w:tab w:val="right" w:pos="8640"/>
      </w:tabs>
      <w:snapToGrid w:val="0"/>
      <w:spacing w:line="240" w:lineRule="auto"/>
      <w:jc w:val="center"/>
    </w:pPr>
    <w:rPr>
      <w:sz w:val="18"/>
      <w:szCs w:val="18"/>
    </w:rPr>
  </w:style>
  <w:style w:type="paragraph" w:styleId="21">
    <w:name w:val="List"/>
    <w:basedOn w:val="1"/>
    <w:semiHidden/>
    <w:unhideWhenUsed/>
    <w:qFormat/>
    <w:uiPriority w:val="99"/>
    <w:pPr>
      <w:ind w:left="200" w:hanging="200" w:hangingChars="200"/>
      <w:contextualSpacing/>
    </w:pPr>
  </w:style>
  <w:style w:type="character" w:styleId="23">
    <w:name w:val="page number"/>
    <w:basedOn w:val="22"/>
    <w:qFormat/>
    <w:uiPriority w:val="0"/>
  </w:style>
  <w:style w:type="character" w:styleId="24">
    <w:name w:val="Hyperlink"/>
    <w:qFormat/>
    <w:uiPriority w:val="99"/>
    <w:rPr>
      <w:color w:val="0000FF"/>
      <w:u w:val="single"/>
    </w:rPr>
  </w:style>
  <w:style w:type="character" w:styleId="25">
    <w:name w:val="annotation reference"/>
    <w:semiHidden/>
    <w:unhideWhenUsed/>
    <w:qFormat/>
    <w:uiPriority w:val="99"/>
    <w:rPr>
      <w:sz w:val="21"/>
      <w:szCs w:val="21"/>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8">
    <w:name w:val="标题 1 字符"/>
    <w:link w:val="2"/>
    <w:qFormat/>
    <w:uiPriority w:val="0"/>
    <w:rPr>
      <w:rFonts w:ascii="Arial" w:hAnsi="Arial"/>
      <w:sz w:val="36"/>
      <w:szCs w:val="36"/>
      <w:lang w:val="en-GB"/>
    </w:rPr>
  </w:style>
  <w:style w:type="character" w:customStyle="1" w:styleId="29">
    <w:name w:val="标题 2 字符"/>
    <w:link w:val="3"/>
    <w:qFormat/>
    <w:uiPriority w:val="0"/>
    <w:rPr>
      <w:rFonts w:ascii="Arial" w:hAnsi="Arial"/>
      <w:sz w:val="32"/>
      <w:szCs w:val="32"/>
      <w:lang w:val="en-GB" w:eastAsia="zh-CN"/>
    </w:rPr>
  </w:style>
  <w:style w:type="character" w:customStyle="1" w:styleId="30">
    <w:name w:val="标题 3 字符"/>
    <w:link w:val="4"/>
    <w:qFormat/>
    <w:uiPriority w:val="0"/>
    <w:rPr>
      <w:rFonts w:ascii="Arial" w:hAnsi="Arial"/>
      <w:sz w:val="28"/>
      <w:szCs w:val="28"/>
      <w:lang w:val="en-GB" w:eastAsia="zh-CN"/>
    </w:rPr>
  </w:style>
  <w:style w:type="character" w:customStyle="1" w:styleId="31">
    <w:name w:val="标题 4 字符"/>
    <w:link w:val="5"/>
    <w:qFormat/>
    <w:uiPriority w:val="0"/>
    <w:rPr>
      <w:rFonts w:ascii="Arial" w:hAnsi="Arial"/>
      <w:lang w:val="en-GB" w:eastAsia="zh-CN"/>
    </w:rPr>
  </w:style>
  <w:style w:type="character" w:customStyle="1" w:styleId="32">
    <w:name w:val="标题 5 字符"/>
    <w:link w:val="6"/>
    <w:qFormat/>
    <w:uiPriority w:val="0"/>
    <w:rPr>
      <w:rFonts w:ascii="Arial" w:hAnsi="Arial"/>
      <w:sz w:val="22"/>
      <w:szCs w:val="22"/>
      <w:lang w:val="en-GB" w:eastAsia="zh-CN"/>
    </w:rPr>
  </w:style>
  <w:style w:type="character" w:customStyle="1" w:styleId="33">
    <w:name w:val="标题 6 字符"/>
    <w:link w:val="7"/>
    <w:qFormat/>
    <w:uiPriority w:val="0"/>
    <w:rPr>
      <w:rFonts w:ascii="Arial" w:hAnsi="Arial"/>
      <w:sz w:val="22"/>
      <w:lang w:val="en-GB" w:eastAsia="zh-CN"/>
    </w:rPr>
  </w:style>
  <w:style w:type="character" w:customStyle="1" w:styleId="34">
    <w:name w:val="标题 7 字符"/>
    <w:link w:val="8"/>
    <w:qFormat/>
    <w:uiPriority w:val="0"/>
    <w:rPr>
      <w:rFonts w:ascii="Arial" w:hAnsi="Arial"/>
      <w:sz w:val="22"/>
      <w:lang w:val="en-GB" w:eastAsia="zh-CN"/>
    </w:rPr>
  </w:style>
  <w:style w:type="character" w:customStyle="1" w:styleId="35">
    <w:name w:val="标题 8 字符"/>
    <w:link w:val="9"/>
    <w:qFormat/>
    <w:uiPriority w:val="0"/>
    <w:rPr>
      <w:rFonts w:ascii="Arial" w:hAnsi="Arial"/>
      <w:sz w:val="22"/>
      <w:lang w:val="en-GB" w:eastAsia="zh-CN"/>
    </w:rPr>
  </w:style>
  <w:style w:type="character" w:customStyle="1" w:styleId="36">
    <w:name w:val="标题 9 字符"/>
    <w:link w:val="10"/>
    <w:qFormat/>
    <w:uiPriority w:val="0"/>
    <w:rPr>
      <w:rFonts w:ascii="Arial" w:hAnsi="Arial"/>
      <w:sz w:val="22"/>
      <w:lang w:val="en-GB" w:eastAsia="zh-CN"/>
    </w:rPr>
  </w:style>
  <w:style w:type="paragraph" w:customStyle="1" w:styleId="37">
    <w:name w:val="3GPP_Header"/>
    <w:basedOn w:val="1"/>
    <w:link w:val="39"/>
    <w:qFormat/>
    <w:uiPriority w:val="0"/>
    <w:pPr>
      <w:tabs>
        <w:tab w:val="left" w:pos="1701"/>
        <w:tab w:val="right" w:pos="9639"/>
      </w:tabs>
      <w:spacing w:after="240"/>
    </w:pPr>
    <w:rPr>
      <w:b/>
      <w:sz w:val="20"/>
    </w:rPr>
  </w:style>
  <w:style w:type="character" w:customStyle="1" w:styleId="38">
    <w:name w:val="页脚 字符"/>
    <w:link w:val="19"/>
    <w:qFormat/>
    <w:uiPriority w:val="0"/>
    <w:rPr>
      <w:rFonts w:ascii="Arial" w:hAnsi="Arial" w:eastAsia="宋体" w:cs="Arial"/>
      <w:b/>
      <w:bCs/>
      <w:i/>
      <w:iCs/>
      <w:kern w:val="0"/>
      <w:sz w:val="18"/>
      <w:szCs w:val="18"/>
    </w:rPr>
  </w:style>
  <w:style w:type="character" w:customStyle="1" w:styleId="39">
    <w:name w:val="3GPP_Header Char"/>
    <w:link w:val="37"/>
    <w:qFormat/>
    <w:uiPriority w:val="0"/>
    <w:rPr>
      <w:rFonts w:ascii="Times New Roman" w:hAnsi="Times New Roman" w:eastAsia="宋体" w:cs="Times New Roman"/>
      <w:b/>
      <w:kern w:val="0"/>
      <w:szCs w:val="20"/>
      <w:lang w:val="en-GB"/>
    </w:rPr>
  </w:style>
  <w:style w:type="character" w:customStyle="1" w:styleId="40">
    <w:name w:val="页眉 字符"/>
    <w:link w:val="20"/>
    <w:qFormat/>
    <w:uiPriority w:val="99"/>
    <w:rPr>
      <w:rFonts w:ascii="Times New Roman" w:hAnsi="Times New Roman" w:eastAsia="宋体" w:cs="Times New Roman"/>
      <w:kern w:val="0"/>
      <w:sz w:val="18"/>
      <w:szCs w:val="18"/>
      <w:lang w:val="en-GB"/>
    </w:rPr>
  </w:style>
  <w:style w:type="character" w:customStyle="1" w:styleId="41">
    <w:name w:val="批注框文本 字符"/>
    <w:link w:val="18"/>
    <w:semiHidden/>
    <w:qFormat/>
    <w:uiPriority w:val="99"/>
    <w:rPr>
      <w:rFonts w:ascii="Lucida Grande" w:hAnsi="Lucida Grande" w:eastAsia="宋体" w:cs="Lucida Grande"/>
      <w:kern w:val="0"/>
      <w:sz w:val="18"/>
      <w:szCs w:val="18"/>
      <w:lang w:val="en-GB"/>
    </w:rPr>
  </w:style>
  <w:style w:type="paragraph" w:customStyle="1" w:styleId="42">
    <w:name w:val="中等深浅网格 1 - 强调文字颜色 21"/>
    <w:basedOn w:val="1"/>
    <w:qFormat/>
    <w:uiPriority w:val="34"/>
    <w:pPr>
      <w:ind w:firstLine="420" w:firstLineChars="200"/>
    </w:pPr>
  </w:style>
  <w:style w:type="character" w:customStyle="1" w:styleId="43">
    <w:name w:val="文档结构图 字符"/>
    <w:link w:val="15"/>
    <w:semiHidden/>
    <w:qFormat/>
    <w:uiPriority w:val="99"/>
    <w:rPr>
      <w:rFonts w:ascii="宋体" w:hAnsi="Times New Roman" w:eastAsia="宋体" w:cs="Times New Roman"/>
      <w:kern w:val="0"/>
      <w:sz w:val="18"/>
      <w:szCs w:val="18"/>
      <w:lang w:val="en-GB"/>
    </w:rPr>
  </w:style>
  <w:style w:type="paragraph" w:customStyle="1" w:styleId="44">
    <w:name w:val="Doc-text2"/>
    <w:basedOn w:val="1"/>
    <w:link w:val="45"/>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character" w:customStyle="1" w:styleId="45">
    <w:name w:val="Doc-text2 Char"/>
    <w:link w:val="44"/>
    <w:qFormat/>
    <w:uiPriority w:val="0"/>
    <w:rPr>
      <w:rFonts w:ascii="Arial" w:hAnsi="Arial" w:eastAsia="MS Mincho" w:cs="Times New Roman"/>
      <w:kern w:val="0"/>
      <w:sz w:val="20"/>
      <w:lang w:val="en-GB" w:eastAsia="en-GB"/>
    </w:rPr>
  </w:style>
  <w:style w:type="paragraph" w:customStyle="1" w:styleId="46">
    <w:name w:val="中等深浅列表 2 - 强调文字颜色 21"/>
    <w:hidden/>
    <w:semiHidden/>
    <w:qFormat/>
    <w:uiPriority w:val="99"/>
    <w:rPr>
      <w:rFonts w:ascii="Times New Roman" w:hAnsi="Times New Roman" w:eastAsia="宋体" w:cs="Times New Roman"/>
      <w:sz w:val="22"/>
      <w:lang w:val="en-GB" w:eastAsia="zh-CN" w:bidi="ar-SA"/>
    </w:rPr>
  </w:style>
  <w:style w:type="character" w:customStyle="1" w:styleId="47">
    <w:name w:val="批注文字 字符"/>
    <w:link w:val="13"/>
    <w:semiHidden/>
    <w:qFormat/>
    <w:uiPriority w:val="99"/>
    <w:rPr>
      <w:rFonts w:ascii="Times New Roman" w:hAnsi="Times New Roman"/>
      <w:sz w:val="22"/>
      <w:lang w:val="en-GB"/>
    </w:rPr>
  </w:style>
  <w:style w:type="character" w:customStyle="1" w:styleId="48">
    <w:name w:val="批注主题 字符"/>
    <w:link w:val="12"/>
    <w:semiHidden/>
    <w:qFormat/>
    <w:uiPriority w:val="99"/>
    <w:rPr>
      <w:rFonts w:ascii="Times New Roman" w:hAnsi="Times New Roman"/>
      <w:b/>
      <w:bCs/>
      <w:sz w:val="22"/>
      <w:lang w:val="en-GB"/>
    </w:rPr>
  </w:style>
  <w:style w:type="table" w:customStyle="1" w:styleId="49">
    <w:name w:val="列出段落1"/>
    <w:basedOn w:val="26"/>
    <w:qFormat/>
    <w:uiPriority w:val="34"/>
    <w:rPr>
      <w:color w:val="000000"/>
    </w:rPr>
    <w:tcPr>
      <w:shd w:val="clear" w:color="auto" w:fill="E6E6E6"/>
    </w:tcPr>
    <w:tblStylePr w:type="firstRow">
      <w:rPr>
        <w:b/>
        <w:bCs/>
        <w:color w:val="FFFFFF"/>
      </w:rPr>
      <w:tcPr>
        <w:tcBorders>
          <w:bottom w:val="single" w:color="FFFFFF" w:sz="12" w:space="0"/>
        </w:tcBorders>
        <w:shd w:val="clear" w:color="auto" w:fill="9E3A38"/>
      </w:tcPr>
    </w:tblStylePr>
    <w:tblStylePr w:type="lastRow">
      <w:rPr>
        <w:b/>
        <w:bCs/>
        <w:color w:val="9E3A38"/>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0C0C0"/>
      </w:tcPr>
    </w:tblStylePr>
    <w:tblStylePr w:type="band1Horz">
      <w:tcPr>
        <w:shd w:val="clear" w:color="auto" w:fill="CCCCCC"/>
      </w:tcPr>
    </w:tblStylePr>
  </w:style>
  <w:style w:type="paragraph" w:customStyle="1" w:styleId="50">
    <w:name w:val="TAC"/>
    <w:basedOn w:val="51"/>
    <w:link w:val="54"/>
    <w:qFormat/>
    <w:uiPriority w:val="0"/>
    <w:pPr>
      <w:jc w:val="center"/>
    </w:pPr>
  </w:style>
  <w:style w:type="paragraph" w:customStyle="1" w:styleId="51">
    <w:name w:val="TAL"/>
    <w:basedOn w:val="1"/>
    <w:link w:val="53"/>
    <w:qFormat/>
    <w:uiPriority w:val="0"/>
    <w:pPr>
      <w:keepNext/>
      <w:keepLines/>
      <w:overflowPunct/>
      <w:autoSpaceDE/>
      <w:autoSpaceDN/>
      <w:adjustRightInd/>
      <w:spacing w:after="0" w:line="240" w:lineRule="auto"/>
      <w:jc w:val="left"/>
      <w:textAlignment w:val="auto"/>
    </w:pPr>
    <w:rPr>
      <w:rFonts w:ascii="Arial" w:hAnsi="Arial" w:eastAsia="MS Mincho"/>
      <w:sz w:val="18"/>
      <w:lang w:eastAsia="en-US"/>
    </w:rPr>
  </w:style>
  <w:style w:type="paragraph" w:customStyle="1" w:styleId="52">
    <w:name w:val="TAR"/>
    <w:basedOn w:val="51"/>
    <w:qFormat/>
    <w:uiPriority w:val="0"/>
    <w:pPr>
      <w:jc w:val="right"/>
    </w:pPr>
  </w:style>
  <w:style w:type="character" w:customStyle="1" w:styleId="53">
    <w:name w:val="TAL Char"/>
    <w:link w:val="51"/>
    <w:qFormat/>
    <w:uiPriority w:val="0"/>
    <w:rPr>
      <w:rFonts w:ascii="Arial" w:hAnsi="Arial" w:eastAsia="MS Mincho"/>
      <w:sz w:val="18"/>
      <w:lang w:val="en-GB" w:eastAsia="en-US"/>
    </w:rPr>
  </w:style>
  <w:style w:type="character" w:customStyle="1" w:styleId="54">
    <w:name w:val="TAC Char"/>
    <w:link w:val="50"/>
    <w:qFormat/>
    <w:uiPriority w:val="0"/>
    <w:rPr>
      <w:rFonts w:ascii="Arial" w:hAnsi="Arial" w:eastAsia="MS Mincho"/>
      <w:sz w:val="18"/>
      <w:lang w:val="en-GB" w:eastAsia="en-US"/>
    </w:rPr>
  </w:style>
  <w:style w:type="paragraph" w:customStyle="1" w:styleId="55">
    <w:name w:val="Doc-title"/>
    <w:basedOn w:val="1"/>
    <w:next w:val="44"/>
    <w:link w:val="56"/>
    <w:qFormat/>
    <w:uiPriority w:val="99"/>
    <w:pPr>
      <w:overflowPunct/>
      <w:autoSpaceDE/>
      <w:autoSpaceDN/>
      <w:adjustRightInd/>
      <w:spacing w:before="60" w:after="0" w:line="240" w:lineRule="auto"/>
      <w:ind w:left="1259" w:hanging="1259"/>
      <w:jc w:val="left"/>
      <w:textAlignment w:val="auto"/>
    </w:pPr>
    <w:rPr>
      <w:rFonts w:ascii="Arial" w:hAnsi="Arial" w:eastAsia="MS Mincho"/>
      <w:sz w:val="20"/>
      <w:szCs w:val="24"/>
      <w:lang w:eastAsia="en-GB"/>
    </w:rPr>
  </w:style>
  <w:style w:type="character" w:customStyle="1" w:styleId="56">
    <w:name w:val="Doc-title Char"/>
    <w:link w:val="55"/>
    <w:qFormat/>
    <w:uiPriority w:val="99"/>
    <w:rPr>
      <w:rFonts w:ascii="Arial" w:hAnsi="Arial" w:eastAsia="MS Mincho"/>
      <w:szCs w:val="24"/>
      <w:lang w:val="en-GB" w:eastAsia="en-GB"/>
    </w:rPr>
  </w:style>
  <w:style w:type="table" w:customStyle="1" w:styleId="57">
    <w:name w:val="中等深浅网格 3 - 强调文字颜色 11"/>
    <w:basedOn w:val="26"/>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Layout w:type="fixed"/>
    </w:tblPr>
    <w:tcPr>
      <w:shd w:val="clear" w:color="auto" w:fill="D3DFEE"/>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4F81BD"/>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customStyle="1" w:styleId="58">
    <w:name w:val="中等深浅网格 1 - 强调文字颜色 11"/>
    <w:basedOn w:val="26"/>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Layout w:type="fixed"/>
    </w:tblPr>
    <w:tcPr>
      <w:shd w:val="clear" w:color="auto" w:fill="D3DFEE"/>
    </w:tcPr>
    <w:tblStylePr w:type="firstRow">
      <w:rPr>
        <w:b/>
        <w:bCs/>
      </w:rPr>
    </w:tblStylePr>
    <w:tblStylePr w:type="lastRow">
      <w:rPr>
        <w:b/>
        <w:bCs/>
      </w:rPr>
      <w:tcPr>
        <w:tcBorders>
          <w:top w:val="single" w:color="7BA0CD" w:sz="18" w:space="0"/>
        </w:tcBorders>
      </w:tcPr>
    </w:tblStylePr>
    <w:tblStylePr w:type="firstCol">
      <w:rPr>
        <w:b/>
        <w:bCs/>
      </w:rPr>
    </w:tblStylePr>
    <w:tblStylePr w:type="lastCol">
      <w:rPr>
        <w:b/>
        <w:bCs/>
      </w:rPr>
    </w:tblStylePr>
    <w:tblStylePr w:type="band1Vert">
      <w:tcPr>
        <w:shd w:val="clear" w:color="auto" w:fill="A7BFDE"/>
      </w:tcPr>
    </w:tblStylePr>
    <w:tblStylePr w:type="band1Horz">
      <w:tcPr>
        <w:shd w:val="clear" w:color="auto" w:fill="A7BFDE"/>
      </w:tcPr>
    </w:tblStylePr>
  </w:style>
  <w:style w:type="paragraph" w:customStyle="1" w:styleId="59">
    <w:name w:val="Proposal"/>
    <w:basedOn w:val="1"/>
    <w:qFormat/>
    <w:uiPriority w:val="0"/>
    <w:pPr>
      <w:numPr>
        <w:ilvl w:val="0"/>
        <w:numId w:val="2"/>
      </w:numPr>
      <w:tabs>
        <w:tab w:val="left" w:pos="1701"/>
      </w:tabs>
      <w:spacing w:line="240" w:lineRule="auto"/>
    </w:pPr>
    <w:rPr>
      <w:rFonts w:ascii="Arial" w:hAnsi="Arial" w:eastAsia="Times New Roman"/>
      <w:b/>
      <w:bCs/>
      <w:sz w:val="20"/>
    </w:rPr>
  </w:style>
  <w:style w:type="character" w:customStyle="1" w:styleId="60">
    <w:name w:val="B1 Char"/>
    <w:link w:val="61"/>
    <w:qFormat/>
    <w:locked/>
    <w:uiPriority w:val="0"/>
    <w:rPr>
      <w:rFonts w:ascii="Times New Roman" w:hAnsi="Times New Roman"/>
      <w:lang w:val="en-GB" w:eastAsia="en-US"/>
    </w:rPr>
  </w:style>
  <w:style w:type="paragraph" w:customStyle="1" w:styleId="61">
    <w:name w:val="B1"/>
    <w:basedOn w:val="21"/>
    <w:link w:val="60"/>
    <w:qFormat/>
    <w:uiPriority w:val="0"/>
    <w:pPr>
      <w:overflowPunct/>
      <w:autoSpaceDE/>
      <w:autoSpaceDN/>
      <w:adjustRightInd/>
      <w:spacing w:after="180" w:line="240" w:lineRule="auto"/>
      <w:ind w:left="568" w:hanging="284" w:firstLineChars="0"/>
      <w:contextualSpacing w:val="0"/>
      <w:jc w:val="left"/>
      <w:textAlignment w:val="auto"/>
    </w:pPr>
    <w:rPr>
      <w:sz w:val="20"/>
      <w:lang w:eastAsia="en-US"/>
    </w:rPr>
  </w:style>
  <w:style w:type="character" w:customStyle="1" w:styleId="62">
    <w:name w:val="B2 Char"/>
    <w:link w:val="63"/>
    <w:qFormat/>
    <w:locked/>
    <w:uiPriority w:val="0"/>
    <w:rPr>
      <w:rFonts w:ascii="Times New Roman" w:hAnsi="Times New Roman"/>
      <w:lang w:val="en-GB" w:eastAsia="en-US"/>
    </w:rPr>
  </w:style>
  <w:style w:type="paragraph" w:customStyle="1" w:styleId="63">
    <w:name w:val="B2"/>
    <w:basedOn w:val="17"/>
    <w:link w:val="62"/>
    <w:qFormat/>
    <w:uiPriority w:val="0"/>
    <w:pPr>
      <w:overflowPunct/>
      <w:autoSpaceDE/>
      <w:autoSpaceDN/>
      <w:adjustRightInd/>
      <w:spacing w:after="180" w:line="240" w:lineRule="auto"/>
      <w:ind w:left="851" w:leftChars="0" w:hanging="284" w:firstLineChars="0"/>
      <w:contextualSpacing w:val="0"/>
      <w:jc w:val="left"/>
      <w:textAlignment w:val="auto"/>
    </w:pPr>
    <w:rPr>
      <w:sz w:val="20"/>
      <w:lang w:eastAsia="en-US"/>
    </w:rPr>
  </w:style>
  <w:style w:type="character" w:customStyle="1" w:styleId="64">
    <w:name w:val="B3 Char"/>
    <w:link w:val="65"/>
    <w:qFormat/>
    <w:locked/>
    <w:uiPriority w:val="0"/>
    <w:rPr>
      <w:rFonts w:ascii="Times New Roman" w:hAnsi="Times New Roman"/>
      <w:lang w:val="en-GB" w:eastAsia="en-US"/>
    </w:rPr>
  </w:style>
  <w:style w:type="paragraph" w:customStyle="1" w:styleId="65">
    <w:name w:val="B3"/>
    <w:basedOn w:val="11"/>
    <w:link w:val="64"/>
    <w:qFormat/>
    <w:uiPriority w:val="0"/>
    <w:pPr>
      <w:overflowPunct/>
      <w:autoSpaceDE/>
      <w:autoSpaceDN/>
      <w:adjustRightInd/>
      <w:spacing w:after="180" w:line="240" w:lineRule="auto"/>
      <w:ind w:left="1135" w:leftChars="0" w:hanging="284" w:firstLineChars="0"/>
      <w:contextualSpacing w:val="0"/>
      <w:jc w:val="left"/>
      <w:textAlignment w:val="auto"/>
    </w:pPr>
    <w:rPr>
      <w:sz w:val="20"/>
      <w:lang w:eastAsia="en-US"/>
    </w:rPr>
  </w:style>
  <w:style w:type="character" w:customStyle="1" w:styleId="66">
    <w:name w:val="CR Cover Page Zchn"/>
    <w:link w:val="67"/>
    <w:qFormat/>
    <w:locked/>
    <w:uiPriority w:val="0"/>
    <w:rPr>
      <w:rFonts w:ascii="Arial" w:hAnsi="Arial" w:cs="Arial"/>
      <w:lang w:val="en-GB" w:eastAsia="en-US"/>
    </w:rPr>
  </w:style>
  <w:style w:type="paragraph" w:customStyle="1" w:styleId="67">
    <w:name w:val="CR Cover Page"/>
    <w:link w:val="66"/>
    <w:qFormat/>
    <w:uiPriority w:val="0"/>
    <w:pPr>
      <w:spacing w:after="120"/>
    </w:pPr>
    <w:rPr>
      <w:rFonts w:ascii="Arial" w:hAnsi="Arial" w:eastAsia="宋体" w:cs="Arial"/>
      <w:lang w:val="en-GB" w:eastAsia="en-US" w:bidi="ar-SA"/>
    </w:rPr>
  </w:style>
  <w:style w:type="character" w:customStyle="1" w:styleId="68">
    <w:name w:val="正文文本 字符"/>
    <w:link w:val="16"/>
    <w:qFormat/>
    <w:uiPriority w:val="0"/>
    <w:rPr>
      <w:rFonts w:ascii="Arial" w:hAnsi="Arial"/>
      <w:lang w:val="en-GB" w:eastAsia="zh-CN"/>
    </w:rPr>
  </w:style>
  <w:style w:type="paragraph" w:customStyle="1" w:styleId="69">
    <w:name w:val="Observation"/>
    <w:basedOn w:val="59"/>
    <w:qFormat/>
    <w:uiPriority w:val="0"/>
    <w:pPr>
      <w:numPr>
        <w:ilvl w:val="0"/>
        <w:numId w:val="3"/>
      </w:numPr>
      <w:ind w:left="1701" w:hanging="1701"/>
    </w:pPr>
    <w:rPr>
      <w:rFonts w:eastAsia="宋体"/>
    </w:rPr>
  </w:style>
  <w:style w:type="paragraph" w:customStyle="1" w:styleId="70">
    <w:name w:val="Style Numbered (Latin) Bold Before:  0 cm Hanging:  063 cm"/>
    <w:next w:val="21"/>
    <w:qFormat/>
    <w:uiPriority w:val="0"/>
    <w:pPr>
      <w:numPr>
        <w:ilvl w:val="0"/>
        <w:numId w:val="4"/>
      </w:numPr>
    </w:pPr>
    <w:rPr>
      <w:rFonts w:ascii="Times New Roman" w:hAnsi="Times New Roman" w:eastAsia="MS Mincho" w:cs="Times New Roman"/>
      <w:lang w:val="en-GB" w:eastAsia="en-US" w:bidi="ar-SA"/>
    </w:rPr>
  </w:style>
  <w:style w:type="paragraph" w:styleId="71">
    <w:name w:val="List Paragraph"/>
    <w:basedOn w:val="1"/>
    <w:link w:val="86"/>
    <w:qFormat/>
    <w:uiPriority w:val="34"/>
    <w:pPr>
      <w:overflowPunct/>
      <w:autoSpaceDE/>
      <w:autoSpaceDN/>
      <w:adjustRightInd/>
      <w:spacing w:after="0" w:line="240" w:lineRule="auto"/>
      <w:ind w:firstLine="420" w:firstLineChars="200"/>
      <w:jc w:val="left"/>
      <w:textAlignment w:val="auto"/>
    </w:pPr>
    <w:rPr>
      <w:rFonts w:eastAsia="MS Gothic"/>
      <w:sz w:val="24"/>
      <w:szCs w:val="24"/>
      <w:lang w:eastAsia="en-US"/>
    </w:rPr>
  </w:style>
  <w:style w:type="paragraph" w:styleId="72">
    <w:name w:val="No Spacing"/>
    <w:qFormat/>
    <w:uiPriority w:val="1"/>
    <w:rPr>
      <w:rFonts w:ascii="Calibri" w:hAnsi="Calibri" w:eastAsia="宋体" w:cs="Times New Roman"/>
      <w:sz w:val="22"/>
      <w:szCs w:val="22"/>
      <w:lang w:val="en-US" w:eastAsia="zh-CN" w:bidi="ar-SA"/>
    </w:rPr>
  </w:style>
  <w:style w:type="paragraph" w:customStyle="1" w:styleId="73">
    <w:name w:val="MTDisplayEquation"/>
    <w:basedOn w:val="1"/>
    <w:next w:val="1"/>
    <w:link w:val="74"/>
    <w:qFormat/>
    <w:uiPriority w:val="0"/>
    <w:pPr>
      <w:numPr>
        <w:ilvl w:val="0"/>
        <w:numId w:val="5"/>
      </w:numPr>
      <w:tabs>
        <w:tab w:val="center" w:pos="5040"/>
        <w:tab w:val="right" w:pos="9640"/>
      </w:tabs>
      <w:spacing w:after="180" w:line="240" w:lineRule="auto"/>
      <w:jc w:val="left"/>
    </w:pPr>
  </w:style>
  <w:style w:type="character" w:customStyle="1" w:styleId="74">
    <w:name w:val="MTDisplayEquation 字符"/>
    <w:basedOn w:val="22"/>
    <w:link w:val="73"/>
    <w:qFormat/>
    <w:uiPriority w:val="0"/>
    <w:rPr>
      <w:rFonts w:ascii="Times New Roman" w:hAnsi="Times New Roman"/>
      <w:sz w:val="22"/>
      <w:lang w:val="en-GB"/>
    </w:rPr>
  </w:style>
  <w:style w:type="paragraph" w:customStyle="1" w:styleId="75">
    <w:name w:val="B4"/>
    <w:basedOn w:val="1"/>
    <w:link w:val="76"/>
    <w:qFormat/>
    <w:uiPriority w:val="0"/>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76">
    <w:name w:val="B4 Char"/>
    <w:link w:val="75"/>
    <w:qFormat/>
    <w:uiPriority w:val="0"/>
    <w:rPr>
      <w:rFonts w:ascii="Times New Roman" w:hAnsi="Times New Roman" w:eastAsia="Malgun Gothic"/>
      <w:lang w:val="en-GB" w:eastAsia="en-US"/>
    </w:rPr>
  </w:style>
  <w:style w:type="paragraph" w:customStyle="1" w:styleId="77">
    <w:name w:val="EX"/>
    <w:basedOn w:val="1"/>
    <w:link w:val="78"/>
    <w:qFormat/>
    <w:uiPriority w:val="0"/>
    <w:pPr>
      <w:keepLines/>
      <w:overflowPunct/>
      <w:autoSpaceDE/>
      <w:autoSpaceDN/>
      <w:adjustRightInd/>
      <w:spacing w:after="180" w:line="240" w:lineRule="auto"/>
      <w:ind w:left="1702" w:hanging="1418"/>
      <w:jc w:val="left"/>
      <w:textAlignment w:val="auto"/>
    </w:pPr>
    <w:rPr>
      <w:sz w:val="20"/>
    </w:rPr>
  </w:style>
  <w:style w:type="character" w:customStyle="1" w:styleId="78">
    <w:name w:val="EX Char"/>
    <w:link w:val="77"/>
    <w:qFormat/>
    <w:uiPriority w:val="0"/>
    <w:rPr>
      <w:rFonts w:ascii="Times New Roman" w:hAnsi="Times New Roman"/>
      <w:lang w:val="en-GB" w:eastAsia="zh-CN"/>
    </w:rPr>
  </w:style>
  <w:style w:type="paragraph" w:customStyle="1" w:styleId="79">
    <w:name w:val="Agreement"/>
    <w:basedOn w:val="1"/>
    <w:next w:val="44"/>
    <w:qFormat/>
    <w:uiPriority w:val="0"/>
    <w:pPr>
      <w:numPr>
        <w:ilvl w:val="0"/>
        <w:numId w:val="6"/>
      </w:numPr>
      <w:overflowPunct/>
      <w:autoSpaceDE/>
      <w:autoSpaceDN/>
      <w:adjustRightInd/>
      <w:spacing w:before="60" w:after="0" w:line="240" w:lineRule="auto"/>
      <w:jc w:val="left"/>
      <w:textAlignment w:val="auto"/>
    </w:pPr>
    <w:rPr>
      <w:rFonts w:ascii="Arial" w:hAnsi="Arial" w:eastAsia="MS Mincho"/>
      <w:b/>
      <w:sz w:val="20"/>
      <w:szCs w:val="24"/>
      <w:lang w:eastAsia="en-GB"/>
    </w:rPr>
  </w:style>
  <w:style w:type="paragraph" w:customStyle="1" w:styleId="80">
    <w:name w:val="TH"/>
    <w:basedOn w:val="1"/>
    <w:link w:val="82"/>
    <w:qFormat/>
    <w:uiPriority w:val="0"/>
    <w:pPr>
      <w:keepNext/>
      <w:keepLines/>
      <w:overflowPunct/>
      <w:autoSpaceDE/>
      <w:autoSpaceDN/>
      <w:adjustRightInd/>
      <w:spacing w:before="60" w:after="180" w:line="240" w:lineRule="auto"/>
      <w:jc w:val="center"/>
      <w:textAlignment w:val="auto"/>
    </w:pPr>
    <w:rPr>
      <w:rFonts w:ascii="Arial" w:hAnsi="Arial" w:eastAsia="Malgun Gothic"/>
      <w:b/>
      <w:sz w:val="20"/>
      <w:lang w:eastAsia="en-US"/>
    </w:rPr>
  </w:style>
  <w:style w:type="paragraph" w:customStyle="1" w:styleId="81">
    <w:name w:val="TF"/>
    <w:basedOn w:val="80"/>
    <w:link w:val="83"/>
    <w:qFormat/>
    <w:uiPriority w:val="0"/>
    <w:pPr>
      <w:keepNext w:val="0"/>
      <w:spacing w:before="0" w:after="240"/>
    </w:pPr>
  </w:style>
  <w:style w:type="character" w:customStyle="1" w:styleId="82">
    <w:name w:val="TH Char"/>
    <w:link w:val="80"/>
    <w:qFormat/>
    <w:uiPriority w:val="0"/>
    <w:rPr>
      <w:rFonts w:ascii="Arial" w:hAnsi="Arial" w:eastAsia="Malgun Gothic"/>
      <w:b/>
      <w:lang w:val="en-GB" w:eastAsia="en-US"/>
    </w:rPr>
  </w:style>
  <w:style w:type="character" w:customStyle="1" w:styleId="83">
    <w:name w:val="TF Char"/>
    <w:link w:val="81"/>
    <w:qFormat/>
    <w:uiPriority w:val="0"/>
    <w:rPr>
      <w:rFonts w:ascii="Arial" w:hAnsi="Arial" w:eastAsia="Malgun Gothic"/>
      <w:b/>
      <w:lang w:val="en-GB" w:eastAsia="en-US"/>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5">
    <w:name w:val="TAH"/>
    <w:basedOn w:val="50"/>
    <w:link w:val="91"/>
    <w:qFormat/>
    <w:uiPriority w:val="0"/>
    <w:rPr>
      <w:rFonts w:eastAsia="Times New Roman"/>
      <w:b/>
    </w:rPr>
  </w:style>
  <w:style w:type="character" w:customStyle="1" w:styleId="86">
    <w:name w:val="列出段落 字符"/>
    <w:link w:val="71"/>
    <w:qFormat/>
    <w:uiPriority w:val="34"/>
    <w:rPr>
      <w:rFonts w:ascii="Times New Roman" w:hAnsi="Times New Roman" w:eastAsia="MS Gothic"/>
      <w:sz w:val="24"/>
      <w:szCs w:val="24"/>
      <w:lang w:val="en-GB" w:eastAsia="en-US"/>
    </w:rPr>
  </w:style>
  <w:style w:type="paragraph" w:customStyle="1" w:styleId="87">
    <w:name w:val="Editor's Note"/>
    <w:basedOn w:val="5"/>
    <w:link w:val="90"/>
    <w:qFormat/>
    <w:uiPriority w:val="0"/>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hAnsi="Times New Roman" w:eastAsia="Malgun Gothic"/>
      <w:color w:val="FF0000"/>
      <w:lang w:eastAsia="en-US"/>
    </w:rPr>
  </w:style>
  <w:style w:type="paragraph" w:customStyle="1" w:styleId="88">
    <w:name w:val="NO"/>
    <w:basedOn w:val="1"/>
    <w:link w:val="89"/>
    <w:qFormat/>
    <w:uiPriority w:val="0"/>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89">
    <w:name w:val="NO Char"/>
    <w:link w:val="88"/>
    <w:qFormat/>
    <w:uiPriority w:val="0"/>
    <w:rPr>
      <w:rFonts w:ascii="Times New Roman" w:hAnsi="Times New Roman" w:eastAsia="Malgun Gothic"/>
      <w:lang w:val="en-GB" w:eastAsia="en-US"/>
    </w:rPr>
  </w:style>
  <w:style w:type="character" w:customStyle="1" w:styleId="90">
    <w:name w:val="Editor's Note Char"/>
    <w:link w:val="87"/>
    <w:qFormat/>
    <w:uiPriority w:val="0"/>
    <w:rPr>
      <w:rFonts w:ascii="Times New Roman" w:hAnsi="Times New Roman" w:eastAsia="Malgun Gothic"/>
      <w:color w:val="FF0000"/>
      <w:lang w:val="en-GB" w:eastAsia="en-US"/>
    </w:rPr>
  </w:style>
  <w:style w:type="character" w:customStyle="1" w:styleId="91">
    <w:name w:val="TAH Car"/>
    <w:link w:val="85"/>
    <w:qFormat/>
    <w:uiPriority w:val="0"/>
    <w:rPr>
      <w:rFonts w:ascii="Arial" w:hAnsi="Arial" w:eastAsia="Times New Roman"/>
      <w:b/>
      <w:sz w:val="18"/>
      <w:lang w:val="en-GB" w:eastAsia="en-US"/>
    </w:rPr>
  </w:style>
  <w:style w:type="paragraph" w:customStyle="1" w:styleId="92">
    <w:name w:val="B5"/>
    <w:basedOn w:val="1"/>
    <w:link w:val="94"/>
    <w:qFormat/>
    <w:uiPriority w:val="0"/>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93">
    <w:name w:val="B6"/>
    <w:basedOn w:val="92"/>
    <w:link w:val="95"/>
    <w:qFormat/>
    <w:uiPriority w:val="0"/>
    <w:pPr>
      <w:ind w:left="1985"/>
    </w:pPr>
  </w:style>
  <w:style w:type="character" w:customStyle="1" w:styleId="94">
    <w:name w:val="B5 Char"/>
    <w:link w:val="92"/>
    <w:qFormat/>
    <w:locked/>
    <w:uiPriority w:val="0"/>
    <w:rPr>
      <w:rFonts w:ascii="Times New Roman" w:hAnsi="Times New Roman" w:eastAsia="Malgun Gothic"/>
      <w:lang w:val="en-GB" w:eastAsia="en-US"/>
    </w:rPr>
  </w:style>
  <w:style w:type="character" w:customStyle="1" w:styleId="95">
    <w:name w:val="B6 Char"/>
    <w:link w:val="93"/>
    <w:qFormat/>
    <w:locked/>
    <w:uiPriority w:val="0"/>
    <w:rPr>
      <w:rFonts w:ascii="Times New Roman" w:hAnsi="Times New Roman" w:eastAsia="Malgun Gothic"/>
      <w:lang w:val="en-GB" w:eastAsia="en-US"/>
    </w:rPr>
  </w:style>
  <w:style w:type="paragraph" w:customStyle="1" w:styleId="96">
    <w:name w:val="Editor's Note + Auto"/>
    <w:basedOn w:val="87"/>
    <w:qFormat/>
    <w:uiPriority w:val="0"/>
    <w:pPr>
      <w:overflowPunct w:val="0"/>
      <w:autoSpaceDE w:val="0"/>
      <w:autoSpaceDN w:val="0"/>
      <w:adjustRightInd w:val="0"/>
      <w:textAlignment w:val="baseline"/>
    </w:pPr>
    <w:rPr>
      <w:rFonts w:eastAsia="Times New Roman"/>
      <w:lang w:eastAsia="ja-JP"/>
    </w:rPr>
  </w:style>
  <w:style w:type="character" w:customStyle="1" w:styleId="97">
    <w:name w:val="TF Zchn"/>
    <w:uiPriority w:val="0"/>
    <w:rPr>
      <w:rFonts w:ascii="Arial" w:hAnsi="Arial"/>
      <w:b/>
    </w:rPr>
  </w:style>
  <w:style w:type="character" w:customStyle="1" w:styleId="98">
    <w:name w:val="TAH Char"/>
    <w:qFormat/>
    <w:uiPriority w:val="0"/>
    <w:rPr>
      <w:rFonts w:ascii="Arial" w:hAnsi="Arial"/>
      <w:b/>
      <w:sz w:val="18"/>
    </w:rPr>
  </w:style>
  <w:style w:type="paragraph" w:customStyle="1" w:styleId="99">
    <w:name w:val="TAN"/>
    <w:basedOn w:val="51"/>
    <w:uiPriority w:val="0"/>
    <w:pPr>
      <w:overflowPunct w:val="0"/>
      <w:autoSpaceDE w:val="0"/>
      <w:autoSpaceDN w:val="0"/>
      <w:adjustRightInd w:val="0"/>
      <w:ind w:left="851" w:hanging="851"/>
      <w:textAlignment w:val="baseline"/>
    </w:pPr>
    <w:rPr>
      <w:rFonts w:eastAsia="Times New Roman"/>
      <w:lang w:eastAsia="ja-JP"/>
    </w:rPr>
  </w:style>
  <w:style w:type="character" w:customStyle="1" w:styleId="100">
    <w:name w:val="TAL Car"/>
    <w:qFormat/>
    <w:uiPriority w:val="0"/>
    <w:rPr>
      <w:rFonts w:ascii="Arial" w:hAnsi="Arial" w:eastAsia="Times New Roman"/>
      <w:sz w:val="18"/>
    </w:rPr>
  </w:style>
  <w:style w:type="character" w:customStyle="1" w:styleId="101">
    <w:name w:val="high-light-bg"/>
    <w:basedOn w:val="22"/>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503F24-7739-4F00-B467-75221D18F337}">
  <ds:schemaRefs/>
</ds:datastoreItem>
</file>

<file path=docProps/app.xml><?xml version="1.0" encoding="utf-8"?>
<Properties xmlns="http://schemas.openxmlformats.org/officeDocument/2006/extended-properties" xmlns:vt="http://schemas.openxmlformats.org/officeDocument/2006/docPropsVTypes">
  <Template>Normal.dotm</Template>
  <Company>OPPO</Company>
  <Pages>4</Pages>
  <Words>1308</Words>
  <Characters>7462</Characters>
  <Lines>62</Lines>
  <Paragraphs>17</Paragraphs>
  <TotalTime>2462</TotalTime>
  <ScaleCrop>false</ScaleCrop>
  <LinksUpToDate>false</LinksUpToDate>
  <CharactersWithSpaces>8753</CharactersWithSpaces>
  <Application>WPS Office_11.1.0.8002_F1E327BC-269C-435d-A152-05C5408002CA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2018-11-01T12:39:00Z</dcterms:created>
  <dc:creator>YANG Ning</dc:creator>
  <cp:lastModifiedBy>vivo</cp:lastModifiedBy>
  <cp:lastPrinted>2018-04-04T09:40:00Z</cp:lastPrinted>
  <dcterms:modified xsi:type="dcterms:W3CDTF">2020-10-23T06:29:10Z</dcterms:modified>
  <cp:revision>6229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2052-11.1.0.8002</vt:lpwstr>
  </property>
</Properties>
</file>